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5A3A8A" w:val="clear"/>
            <w:tcMar>
              <w:top w:type="dxa" w:w="400"/>
              <w:left w:type="dxa" w:w="480"/>
              <w:bottom w:type="dxa" w:w="360"/>
              <w:right w:type="dxa" w:w="480"/>
            </w:tcMar>
          </w:tcPr>
          <w:p>
            <w:pPr>
              <w:spacing w:after="60"/>
              <w:jc w:val="center"/>
            </w:pPr>
            <w:r>
              <w:rPr>
                <w:rFonts w:ascii="Calibri" w:cs="Calibri" w:eastAsia="Calibri" w:hAnsi="Calibri"/>
                <w:b/>
                <w:bCs/>
                <w:color w:val="FFFFFF"/>
                <w:sz w:val="56"/>
                <w:szCs w:val="56"/>
              </w:rPr>
              <w:t xml:space="preserve">RUE SOLUTIONS</w:t>
            </w:r>
          </w:p>
          <w:p>
            <w:pPr>
              <w:spacing w:after="50"/>
              <w:jc w:val="center"/>
            </w:pPr>
            <w:r>
              <w:rPr>
                <w:rFonts w:ascii="Calibri" w:cs="Calibri" w:eastAsia="Calibri" w:hAnsi="Calibri"/>
                <w:i/>
                <w:iCs/>
                <w:color w:val="D4BBEE"/>
                <w:sz w:val="24"/>
                <w:szCs w:val="24"/>
              </w:rPr>
              <w:t xml:space="preserve">Systems &amp; Pricing Guide</w:t>
            </w:r>
          </w:p>
          <w:p>
            <w:pPr>
              <w:spacing w:after="0"/>
              <w:jc w:val="center"/>
            </w:pPr>
            <w:r>
              <w:rPr>
                <w:rFonts w:ascii="Calibri" w:cs="Calibri" w:eastAsia="Calibri" w:hAnsi="Calibri"/>
                <w:color w:val="B89EDE"/>
                <w:sz w:val="19"/>
                <w:szCs w:val="19"/>
              </w:rPr>
              <w:t xml:space="preserve">Backend Systems  ·  Automation  ·  Clarity</w:t>
            </w:r>
          </w:p>
        </w:tc>
      </w:tr>
    </w:tbl>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BBEE" w:sz="2"/>
              <w:left w:val="single" w:color="5A3A8A" w:sz="12"/>
              <w:bottom w:val="single" w:color="D4BBEE" w:sz="2"/>
              <w:right w:val="none" w:color="FFFFFF" w:sz="0"/>
            </w:tcBorders>
            <w:shd w:fill="F2EEF9" w:val="clear"/>
            <w:tcMar>
              <w:top w:type="dxa" w:w="160"/>
              <w:left w:type="dxa" w:w="240"/>
              <w:bottom w:type="dxa" w:w="160"/>
              <w:right w:type="dxa" w:w="240"/>
            </w:tcMar>
          </w:tcPr>
          <w:p>
            <w:pPr>
              <w:spacing w:after="50"/>
            </w:pPr>
            <w:r>
              <w:rPr>
                <w:rFonts w:ascii="Calibri" w:cs="Calibri" w:eastAsia="Calibri" w:hAnsi="Calibri"/>
                <w:b/>
                <w:bCs/>
                <w:color w:val="5A3A8A"/>
                <w:sz w:val="20"/>
                <w:szCs w:val="20"/>
              </w:rPr>
              <w:t xml:space="preserve">Prepared for:  </w:t>
            </w:r>
            <w:r>
              <w:rPr>
                <w:rFonts w:ascii="Calibri" w:cs="Calibri" w:eastAsia="Calibri" w:hAnsi="Calibri"/>
                <w:color w:val="1A1025"/>
                <w:sz w:val="20"/>
                <w:szCs w:val="20"/>
              </w:rPr>
              <w:t xml:space="preserve">[[client.name]]</w:t>
            </w:r>
          </w:p>
          <w:p>
            <w:pPr>
              <w:spacing w:after="0"/>
            </w:pPr>
            <w:r>
              <w:rPr>
                <w:rFonts w:ascii="Calibri" w:cs="Calibri" w:eastAsia="Calibri" w:hAnsi="Calibri"/>
                <w:b/>
                <w:bCs/>
                <w:color w:val="5A3A8A"/>
                <w:sz w:val="20"/>
                <w:szCs w:val="20"/>
              </w:rPr>
              <w:t xml:space="preserve">Date:  </w:t>
            </w:r>
            <w:r>
              <w:rPr>
                <w:rFonts w:ascii="Calibri" w:cs="Calibri" w:eastAsia="Calibri" w:hAnsi="Calibri"/>
                <w:color w:val="1A1025"/>
                <w:sz w:val="20"/>
                <w:szCs w:val="20"/>
              </w:rPr>
              <w:t xml:space="preserve">[[document.date_created]]</w:t>
            </w:r>
          </w:p>
        </w:tc>
      </w:tr>
    </w:tbl>
    <w:p>
      <w:pPr>
        <w:spacing w:after="200"/>
      </w:pPr>
    </w:p>
    <w:p>
      <w:pPr>
        <w:pBdr>
          <w:bottom w:val="single" w:color="C4A8F0" w:sz="4" w:space="3"/>
        </w:pBdr>
        <w:spacing w:after="120" w:before="340"/>
      </w:pPr>
      <w:r>
        <w:rPr>
          <w:rFonts w:ascii="Calibri" w:cs="Calibri" w:eastAsia="Calibri" w:hAnsi="Calibri"/>
          <w:b/>
          <w:bCs/>
          <w:color w:val="5A3A8A"/>
          <w:spacing w:val="40"/>
          <w:sz w:val="20"/>
          <w:szCs w:val="20"/>
        </w:rPr>
        <w:t xml:space="preserve">HOW RUE SOLUTIONS WORKS</w:t>
      </w:r>
    </w:p>
    <w:p>
      <w:pPr>
        <w:spacing w:after="90"/>
      </w:pPr>
      <w:r>
        <w:rPr>
          <w:rFonts w:ascii="Calibri" w:cs="Calibri" w:eastAsia="Calibri" w:hAnsi="Calibri"/>
          <w:b w:val="false"/>
          <w:bCs w:val="false"/>
          <w:i w:val="false"/>
          <w:iCs w:val="false"/>
          <w:color w:val="1A1025"/>
          <w:sz w:val="21"/>
          <w:szCs w:val="21"/>
        </w:rPr>
        <w:t xml:space="preserve">Rue Solutions helps service-based businesses organize their backend operations, eliminate manual inefficiencies, and build structured systems that support long-term growth. All prices are in USD.</w:t>
      </w:r>
    </w:p>
    <w:p>
      <w:pPr>
        <w:spacing w:after="80"/>
      </w:pPr>
    </w:p>
    <w:p>
      <w:pPr>
        <w:spacing w:after="90"/>
      </w:pPr>
      <w:r>
        <w:rPr>
          <w:rFonts w:ascii="Calibri" w:cs="Calibri" w:eastAsia="Calibri" w:hAnsi="Calibri"/>
          <w:b/>
          <w:bCs/>
          <w:i w:val="false"/>
          <w:iCs w:val="false"/>
          <w:color w:val="1A1025"/>
          <w:sz w:val="21"/>
          <w:szCs w:val="21"/>
        </w:rPr>
        <w:t xml:space="preserve">We build systems in layers — in this order:</w:t>
      </w:r>
    </w:p>
    <w:p>
      <w:pPr>
        <w:pStyle w:val="ListParagraph"/>
        <w:numPr>
          <w:ilvl w:val="0"/>
          <w:numId w:val="2"/>
        </w:numPr>
        <w:spacing w:after="65"/>
      </w:pPr>
      <w:r>
        <w:rPr>
          <w:rFonts w:ascii="Calibri" w:cs="Calibri" w:eastAsia="Calibri" w:hAnsi="Calibri"/>
          <w:b/>
          <w:bCs/>
          <w:color w:val="1A1025"/>
          <w:sz w:val="21"/>
          <w:szCs w:val="21"/>
        </w:rPr>
        <w:t xml:space="preserve">Structure — </w:t>
      </w:r>
      <w:r>
        <w:rPr>
          <w:rFonts w:ascii="Calibri" w:cs="Calibri" w:eastAsia="Calibri" w:hAnsi="Calibri"/>
          <w:color w:val="1A1025"/>
          <w:sz w:val="21"/>
          <w:szCs w:val="21"/>
        </w:rPr>
        <w:t xml:space="preserve">organize your backend so nothing falls through the cracks</w:t>
      </w:r>
    </w:p>
    <w:p>
      <w:pPr>
        <w:pStyle w:val="ListParagraph"/>
        <w:numPr>
          <w:ilvl w:val="0"/>
          <w:numId w:val="2"/>
        </w:numPr>
        <w:spacing w:after="65"/>
      </w:pPr>
      <w:r>
        <w:rPr>
          <w:rFonts w:ascii="Calibri" w:cs="Calibri" w:eastAsia="Calibri" w:hAnsi="Calibri"/>
          <w:b/>
          <w:bCs/>
          <w:color w:val="1A1025"/>
          <w:sz w:val="21"/>
          <w:szCs w:val="21"/>
        </w:rPr>
        <w:t xml:space="preserve">Optimize — </w:t>
      </w:r>
      <w:r>
        <w:rPr>
          <w:rFonts w:ascii="Calibri" w:cs="Calibri" w:eastAsia="Calibri" w:hAnsi="Calibri"/>
          <w:color w:val="1A1025"/>
          <w:sz w:val="21"/>
          <w:szCs w:val="21"/>
        </w:rPr>
        <w:t xml:space="preserve">improve workflows and reduce decision fatigue</w:t>
      </w:r>
    </w:p>
    <w:p>
      <w:pPr>
        <w:pStyle w:val="ListParagraph"/>
        <w:numPr>
          <w:ilvl w:val="0"/>
          <w:numId w:val="2"/>
        </w:numPr>
        <w:spacing w:after="65"/>
      </w:pPr>
      <w:r>
        <w:rPr>
          <w:rFonts w:ascii="Calibri" w:cs="Calibri" w:eastAsia="Calibri" w:hAnsi="Calibri"/>
          <w:b/>
          <w:bCs/>
          <w:color w:val="1A1025"/>
          <w:sz w:val="21"/>
          <w:szCs w:val="21"/>
        </w:rPr>
        <w:t xml:space="preserve">Automate — </w:t>
      </w:r>
      <w:r>
        <w:rPr>
          <w:rFonts w:ascii="Calibri" w:cs="Calibri" w:eastAsia="Calibri" w:hAnsi="Calibri"/>
          <w:color w:val="1A1025"/>
          <w:sz w:val="21"/>
          <w:szCs w:val="21"/>
        </w:rPr>
        <w:t xml:space="preserve">eliminate repetitive manual work</w:t>
      </w:r>
    </w:p>
    <w:p>
      <w:pPr>
        <w:pStyle w:val="ListParagraph"/>
        <w:numPr>
          <w:ilvl w:val="0"/>
          <w:numId w:val="2"/>
        </w:numPr>
        <w:spacing w:after="65"/>
      </w:pPr>
      <w:r>
        <w:rPr>
          <w:rFonts w:ascii="Calibri" w:cs="Calibri" w:eastAsia="Calibri" w:hAnsi="Calibri"/>
          <w:b/>
          <w:bCs/>
          <w:color w:val="1A1025"/>
          <w:sz w:val="21"/>
          <w:szCs w:val="21"/>
        </w:rPr>
        <w:t xml:space="preserve">Expand — </w:t>
      </w:r>
      <w:r>
        <w:rPr>
          <w:rFonts w:ascii="Calibri" w:cs="Calibri" w:eastAsia="Calibri" w:hAnsi="Calibri"/>
          <w:color w:val="1A1025"/>
          <w:sz w:val="21"/>
          <w:szCs w:val="21"/>
        </w:rPr>
        <w:t xml:space="preserve">scale with additional systems as your business grows</w:t>
      </w:r>
    </w:p>
    <w:p>
      <w:pPr>
        <w:spacing w:after="80"/>
      </w:pPr>
    </w:p>
    <w:p>
      <w:pPr>
        <w:spacing w:after="90"/>
      </w:pPr>
      <w:r>
        <w:rPr>
          <w:rFonts w:ascii="Calibri" w:cs="Calibri" w:eastAsia="Calibri" w:hAnsi="Calibri"/>
          <w:b w:val="false"/>
          <w:bCs w:val="false"/>
          <w:i/>
          <w:iCs/>
          <w:color w:val="6A5A8A"/>
          <w:sz w:val="21"/>
          <w:szCs w:val="21"/>
        </w:rPr>
        <w:t xml:space="preserve">Most clients start with a Backend Organization System, then expand into automation or website systems based on their specific needs. This document outlines every available service, what it includes, what it costs, and why.</w:t>
      </w:r>
    </w:p>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5A3A8A" w:val="clear"/>
            <w:tcMar>
              <w:top w:type="dxa" w:w="180"/>
              <w:left w:type="dxa" w:w="320"/>
              <w:bottom w:type="dxa" w:w="160"/>
              <w:right w:type="dxa" w:w="320"/>
            </w:tcMar>
          </w:tcPr>
          <w:p>
            <w:pPr>
              <w:spacing w:after="40"/>
            </w:pPr>
            <w:r>
              <w:rPr>
                <w:rFonts w:ascii="Calibri" w:cs="Calibri" w:eastAsia="Calibri" w:hAnsi="Calibri"/>
                <w:b/>
                <w:bCs/>
                <w:color w:val="FFFFFF"/>
                <w:sz w:val="28"/>
                <w:szCs w:val="28"/>
              </w:rPr>
              <w:t xml:space="preserve">Backend Organization System</w:t>
            </w:r>
          </w:p>
          <w:p>
            <w:pPr>
              <w:spacing w:after="0"/>
            </w:pPr>
            <w:r>
              <w:rPr>
                <w:rFonts w:ascii="Calibri" w:cs="Calibri" w:eastAsia="Calibri" w:hAnsi="Calibri"/>
                <w:i/>
                <w:iCs/>
                <w:color w:val="D4BBEE"/>
                <w:sz w:val="19"/>
                <w:szCs w:val="19"/>
              </w:rPr>
              <w:t xml:space="preserve">The foundation. Start here.</w:t>
            </w:r>
          </w:p>
        </w:tc>
      </w:tr>
    </w:tbl>
    <w:p>
      <w:pPr>
        <w:spacing w:after="120"/>
      </w:pPr>
    </w:p>
    <w:p>
      <w:pPr>
        <w:spacing w:after="90"/>
      </w:pPr>
      <w:r>
        <w:rPr>
          <w:rFonts w:ascii="Calibri" w:cs="Calibri" w:eastAsia="Calibri" w:hAnsi="Calibri"/>
          <w:b w:val="false"/>
          <w:bCs w:val="false"/>
          <w:i w:val="false"/>
          <w:iCs w:val="false"/>
          <w:color w:val="1A1025"/>
          <w:sz w:val="21"/>
          <w:szCs w:val="21"/>
        </w:rPr>
        <w:t xml:space="preserve">The Backend Organization System brings structure and clarity to how your business actually operates day to day. If tasks are falling through the cracks, information lives in your head, or your team can't work without you — this is where we start.</w:t>
      </w:r>
    </w:p>
    <w:p>
      <w:pPr>
        <w:spacing w:after="100"/>
      </w:pPr>
    </w:p>
    <w:p>
      <w:pPr>
        <w:pBdr>
          <w:bottom w:val="single" w:color="C4A8F0" w:sz="4" w:space="3"/>
        </w:pBdr>
        <w:spacing w:after="120" w:before="340"/>
      </w:pPr>
      <w:r>
        <w:rPr>
          <w:rFonts w:ascii="Calibri" w:cs="Calibri" w:eastAsia="Calibri" w:hAnsi="Calibri"/>
          <w:b/>
          <w:bCs/>
          <w:color w:val="5A3A8A"/>
          <w:spacing w:val="40"/>
          <w:sz w:val="20"/>
          <w:szCs w:val="20"/>
        </w:rPr>
        <w:t xml:space="preserve">WHAT'S INCLUDED — ALL BACKEND PACKAGES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Deliverable</w:t>
            </w:r>
          </w:p>
        </w:tc>
        <w:tc>
          <w:tcPr>
            <w:tcW w:type="dxa" w:w="6560"/>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Description</w:t>
            </w:r>
          </w:p>
        </w:tc>
      </w:tr>
      <w:tr>
        <w:tc>
          <w:tcPr>
            <w:tcW w:type="dxa" w:w="28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System Audit</w:t>
            </w:r>
          </w:p>
        </w:tc>
        <w:tc>
          <w:tcPr>
            <w:tcW w:type="dxa" w:w="656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Review of your current tools, workflows, and setup. Identifies where time and clarity are being lost.</w:t>
            </w:r>
          </w:p>
        </w:tc>
      </w:tr>
      <w:tr>
        <w:tc>
          <w:tcPr>
            <w:tcW w:type="dxa" w:w="280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Task Management</w:t>
            </w:r>
          </w:p>
        </w:tc>
        <w:tc>
          <w:tcPr>
            <w:tcW w:type="dxa" w:w="656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Notion or ClickUp workspace set up with structured tasks, priorities, and statuses.</w:t>
            </w:r>
          </w:p>
        </w:tc>
      </w:tr>
      <w:tr>
        <w:tc>
          <w:tcPr>
            <w:tcW w:type="dxa" w:w="28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Workflow Structuring</w:t>
            </w:r>
          </w:p>
        </w:tc>
        <w:tc>
          <w:tcPr>
            <w:tcW w:type="dxa" w:w="656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Clear process flow for how work moves through your business — client work, admin, internal ops.</w:t>
            </w:r>
          </w:p>
        </w:tc>
      </w:tr>
      <w:tr>
        <w:tc>
          <w:tcPr>
            <w:tcW w:type="dxa" w:w="280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Central Dashboard</w:t>
            </w:r>
          </w:p>
        </w:tc>
        <w:tc>
          <w:tcPr>
            <w:tcW w:type="dxa" w:w="656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One place to see everything: tasks, projects, priorities. Reduces decision fatigue.</w:t>
            </w:r>
          </w:p>
        </w:tc>
      </w:tr>
      <w:tr>
        <w:tc>
          <w:tcPr>
            <w:tcW w:type="dxa" w:w="28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SOP Starter System</w:t>
            </w:r>
          </w:p>
        </w:tc>
        <w:tc>
          <w:tcPr>
            <w:tcW w:type="dxa" w:w="656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Documentation templates for repeatable processes. So anyone can do it, not just you.</w:t>
            </w:r>
          </w:p>
        </w:tc>
      </w:tr>
      <w:tr>
        <w:tc>
          <w:tcPr>
            <w:tcW w:type="dxa" w:w="280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Basic Automations</w:t>
            </w:r>
          </w:p>
        </w:tc>
        <w:tc>
          <w:tcPr>
            <w:tcW w:type="dxa" w:w="656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Simple automations: form → task, notifications, status updates. Package dependent.</w:t>
            </w:r>
          </w:p>
        </w:tc>
      </w:tr>
      <w:tr>
        <w:tc>
          <w:tcPr>
            <w:tcW w:type="dxa" w:w="28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System Walkthrough</w:t>
            </w:r>
          </w:p>
        </w:tc>
        <w:tc>
          <w:tcPr>
            <w:tcW w:type="dxa" w:w="656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Loom video or live call walkthrough of the complete system on delivery.</w:t>
            </w:r>
          </w:p>
        </w:tc>
      </w:tr>
      <w:tr>
        <w:tc>
          <w:tcPr>
            <w:tcW w:type="dxa" w:w="280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Revisions</w:t>
            </w:r>
          </w:p>
        </w:tc>
        <w:tc>
          <w:tcPr>
            <w:tcW w:type="dxa" w:w="656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Based on selected package (1, 2, or 3 rounds).</w:t>
            </w:r>
          </w:p>
        </w:tc>
      </w:tr>
    </w:tbl>
    <w:p>
      <w:pPr>
        <w:spacing w:after="180"/>
      </w:pPr>
    </w:p>
    <w:p>
      <w:pPr>
        <w:pBdr>
          <w:bottom w:val="single" w:color="C4A8F0" w:sz="4" w:space="3"/>
        </w:pBdr>
        <w:spacing w:after="120" w:before="340"/>
      </w:pPr>
      <w:r>
        <w:rPr>
          <w:rFonts w:ascii="Calibri" w:cs="Calibri" w:eastAsia="Calibri" w:hAnsi="Calibri"/>
          <w:b/>
          <w:bCs/>
          <w:color w:val="5A3A8A"/>
          <w:spacing w:val="40"/>
          <w:sz w:val="20"/>
          <w:szCs w:val="20"/>
        </w:rPr>
        <w:t xml:space="preserve">PACKAGE COMPARISON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387"/>
        <w:gridCol w:w="2387"/>
        <w:gridCol w:w="2386"/>
      </w:tblGrid>
      <w:tr>
        <w:tc>
          <w:tcPr>
            <w:tcW w:type="dxa" w:w="2200"/>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Feature</w:t>
            </w:r>
          </w:p>
        </w:tc>
        <w:tc>
          <w:tcPr>
            <w:tcW w:type="dxa" w:w="2387"/>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Starter</w:t>
            </w:r>
          </w:p>
        </w:tc>
        <w:tc>
          <w:tcPr>
            <w:tcW w:type="dxa" w:w="2387"/>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Standard</w:t>
            </w:r>
          </w:p>
        </w:tc>
        <w:tc>
          <w:tcPr>
            <w:tcW w:type="dxa" w:w="2386"/>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Advanced</w:t>
            </w:r>
          </w:p>
        </w:tc>
      </w:tr>
      <w:tr>
        <w:tc>
          <w:tcPr>
            <w:tcW w:type="dxa" w:w="22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Price</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$800</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$1,300</w:t>
            </w:r>
          </w:p>
        </w:tc>
        <w:tc>
          <w:tcPr>
            <w:tcW w:type="dxa" w:w="2386"/>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From $2,000</w:t>
            </w:r>
          </w:p>
        </w:tc>
      </w:tr>
      <w:tr>
        <w:tc>
          <w:tcPr>
            <w:tcW w:type="dxa" w:w="220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System Audit</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1 workflow</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2–3 workflows</w:t>
            </w:r>
          </w:p>
        </w:tc>
        <w:tc>
          <w:tcPr>
            <w:tcW w:type="dxa" w:w="2386"/>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Full audit</w:t>
            </w:r>
          </w:p>
        </w:tc>
      </w:tr>
      <w:tr>
        <w:tc>
          <w:tcPr>
            <w:tcW w:type="dxa" w:w="22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Task System</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Basic</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Structured</w:t>
            </w:r>
          </w:p>
        </w:tc>
        <w:tc>
          <w:tcPr>
            <w:tcW w:type="dxa" w:w="2386"/>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Advanced</w:t>
            </w:r>
          </w:p>
        </w:tc>
      </w:tr>
      <w:tr>
        <w:tc>
          <w:tcPr>
            <w:tcW w:type="dxa" w:w="220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Dashboards</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1</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Multiple</w:t>
            </w:r>
          </w:p>
        </w:tc>
        <w:tc>
          <w:tcPr>
            <w:tcW w:type="dxa" w:w="2386"/>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Custom</w:t>
            </w:r>
          </w:p>
        </w:tc>
      </w:tr>
      <w:tr>
        <w:tc>
          <w:tcPr>
            <w:tcW w:type="dxa" w:w="22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SOPs</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1–2</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3–5</w:t>
            </w:r>
          </w:p>
        </w:tc>
        <w:tc>
          <w:tcPr>
            <w:tcW w:type="dxa" w:w="2386"/>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5–8</w:t>
            </w:r>
          </w:p>
        </w:tc>
      </w:tr>
      <w:tr>
        <w:tc>
          <w:tcPr>
            <w:tcW w:type="dxa" w:w="220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Automations</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1–2</w:t>
            </w:r>
          </w:p>
        </w:tc>
        <w:tc>
          <w:tcPr>
            <w:tcW w:type="dxa" w:w="2386"/>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2–3</w:t>
            </w:r>
          </w:p>
        </w:tc>
      </w:tr>
      <w:tr>
        <w:tc>
          <w:tcPr>
            <w:tcW w:type="dxa" w:w="22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Revisions</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1 round</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2 rounds</w:t>
            </w:r>
          </w:p>
        </w:tc>
        <w:tc>
          <w:tcPr>
            <w:tcW w:type="dxa" w:w="2386"/>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3 rounds</w:t>
            </w:r>
          </w:p>
        </w:tc>
      </w:tr>
      <w:tr>
        <w:tc>
          <w:tcPr>
            <w:tcW w:type="dxa" w:w="220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Walkthrough</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Loom</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Loom + Call</w:t>
            </w:r>
          </w:p>
        </w:tc>
        <w:tc>
          <w:tcPr>
            <w:tcW w:type="dxa" w:w="2386"/>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Full onboarding</w:t>
            </w:r>
          </w:p>
        </w:tc>
      </w:tr>
      <w:tr>
        <w:tc>
          <w:tcPr>
            <w:tcW w:type="dxa" w:w="22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Timeline</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5–7 days</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7–14 days</w:t>
            </w:r>
          </w:p>
        </w:tc>
        <w:tc>
          <w:tcPr>
            <w:tcW w:type="dxa" w:w="2386"/>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14–21 days</w:t>
            </w:r>
          </w:p>
        </w:tc>
      </w:tr>
    </w:tbl>
    <w:p>
      <w:pPr>
        <w:spacing w:after="200"/>
      </w:pPr>
    </w:p>
    <w:p>
      <w:pPr>
        <w:pBdr>
          <w:bottom w:val="single" w:color="C4A8F0" w:sz="4" w:space="3"/>
        </w:pBdr>
        <w:spacing w:after="120" w:before="340"/>
      </w:pPr>
      <w:r>
        <w:rPr>
          <w:rFonts w:ascii="Calibri" w:cs="Calibri" w:eastAsia="Calibri" w:hAnsi="Calibri"/>
          <w:b/>
          <w:bCs/>
          <w:color w:val="5A3A8A"/>
          <w:spacing w:val="40"/>
          <w:sz w:val="20"/>
          <w:szCs w:val="20"/>
        </w:rPr>
        <w:t xml:space="preserve">PACKAGE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5A3A8A" w:val="clear"/>
            <w:tcMar>
              <w:top w:type="dxa" w:w="150"/>
              <w:left w:type="dxa" w:w="260"/>
              <w:bottom w:type="dxa" w:w="140"/>
              <w:right w:type="dxa" w:w="260"/>
            </w:tcMar>
          </w:tcPr>
          <w:p>
            <w:r>
              <w:rPr>
                <w:rFonts w:ascii="Calibri" w:cs="Calibri" w:eastAsia="Calibri" w:hAnsi="Calibri"/>
                <w:b/>
                <w:bCs/>
                <w:color w:val="FFFFFF"/>
                <w:sz w:val="26"/>
                <w:szCs w:val="26"/>
              </w:rPr>
              <w:t xml:space="preserve">Starter  </w:t>
            </w:r>
            <w:r>
              <w:rPr>
                <w:rFonts w:ascii="Calibri" w:cs="Calibri" w:eastAsia="Calibri" w:hAnsi="Calibri"/>
                <w:b/>
                <w:bCs/>
                <w:color w:val="D4BBEE"/>
                <w:sz w:val="24"/>
                <w:szCs w:val="24"/>
              </w:rPr>
              <w:t xml:space="preserve">— $800</w:t>
            </w:r>
          </w:p>
          <w:p>
            <w:pPr>
              <w:spacing w:after="0"/>
            </w:pPr>
            <w:r>
              <w:rPr>
                <w:rFonts w:ascii="Calibri" w:cs="Calibri" w:eastAsia="Calibri" w:hAnsi="Calibri"/>
                <w:i/>
                <w:iCs/>
                <w:color w:val="C4A8F0"/>
                <w:sz w:val="19"/>
                <w:szCs w:val="19"/>
              </w:rPr>
              <w:t xml:space="preserve">Timeline: 5–7 business days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5A3A8A" w:sz="8"/>
              <w:bottom w:val="single" w:color="D4BBEE" w:sz="4"/>
              <w:right w:val="none"/>
            </w:tcBorders>
            <w:shd w:fill="F2EEF9" w:val="clear"/>
            <w:tcMar>
              <w:top w:type="dxa" w:w="150"/>
              <w:left w:type="dxa" w:w="260"/>
              <w:bottom w:type="dxa" w:w="170"/>
              <w:right w:type="dxa" w:w="260"/>
            </w:tcMar>
          </w:tcPr>
          <w:p>
            <w:pPr>
              <w:spacing w:after="55"/>
            </w:pPr>
            <w:r>
              <w:rPr>
                <w:rFonts w:ascii="Calibri" w:cs="Calibri" w:eastAsia="Calibri" w:hAnsi="Calibri"/>
                <w:b/>
                <w:bCs/>
                <w:color w:val="5A3A8A"/>
                <w:sz w:val="20"/>
                <w:szCs w:val="20"/>
              </w:rPr>
              <w:t xml:space="preserve">Best for: </w:t>
            </w:r>
            <w:r>
              <w:rPr>
                <w:rFonts w:ascii="Calibri" w:cs="Calibri" w:eastAsia="Calibri" w:hAnsi="Calibri"/>
                <w:color w:val="1A1025"/>
                <w:sz w:val="20"/>
                <w:szCs w:val="20"/>
              </w:rPr>
              <w:t xml:space="preserve">Solo businesses, first-time systems clients, simple single-workflow setups</w:t>
            </w:r>
          </w:p>
          <w:p>
            <w:pPr>
              <w:spacing w:after="100"/>
            </w:pPr>
            <w:r>
              <w:rPr>
                <w:rFonts w:ascii="Calibri" w:cs="Calibri" w:eastAsia="Calibri" w:hAnsi="Calibri"/>
                <w:b/>
                <w:bCs/>
                <w:color w:val="5A3A8A"/>
                <w:sz w:val="20"/>
                <w:szCs w:val="20"/>
              </w:rPr>
              <w:t xml:space="preserve">Outcome: </w:t>
            </w:r>
            <w:r>
              <w:rPr>
                <w:rFonts w:ascii="Calibri" w:cs="Calibri" w:eastAsia="Calibri" w:hAnsi="Calibri"/>
                <w:color w:val="1A1025"/>
                <w:sz w:val="20"/>
                <w:szCs w:val="20"/>
              </w:rPr>
              <w:t xml:space="preserve">A simple but organized backend — you always know what needs to be done, what's in progress, and what's been completed.</w:t>
            </w:r>
          </w:p>
          <w:p>
            <w:pPr>
              <w:pStyle w:val="ListParagraph"/>
              <w:numPr>
                <w:ilvl w:val="0"/>
                <w:numId w:val="2"/>
              </w:numPr>
              <w:spacing w:after="55"/>
            </w:pPr>
            <w:r>
              <w:rPr>
                <w:rFonts w:ascii="Calibri" w:cs="Calibri" w:eastAsia="Calibri" w:hAnsi="Calibri"/>
                <w:color w:val="1A1025"/>
                <w:sz w:val="20"/>
                <w:szCs w:val="20"/>
              </w:rPr>
              <w:t xml:space="preserve">Basic system audit (1 workflow)</w:t>
            </w:r>
          </w:p>
          <w:p>
            <w:pPr>
              <w:pStyle w:val="ListParagraph"/>
              <w:numPr>
                <w:ilvl w:val="0"/>
                <w:numId w:val="2"/>
              </w:numPr>
              <w:spacing w:after="55"/>
            </w:pPr>
            <w:r>
              <w:rPr>
                <w:rFonts w:ascii="Calibri" w:cs="Calibri" w:eastAsia="Calibri" w:hAnsi="Calibri"/>
                <w:color w:val="1A1025"/>
                <w:sz w:val="20"/>
                <w:szCs w:val="20"/>
              </w:rPr>
              <w:t xml:space="preserve">Task management setup in Notion or ClickUp</w:t>
            </w:r>
          </w:p>
          <w:p>
            <w:pPr>
              <w:pStyle w:val="ListParagraph"/>
              <w:numPr>
                <w:ilvl w:val="0"/>
                <w:numId w:val="2"/>
              </w:numPr>
              <w:spacing w:after="55"/>
            </w:pPr>
            <w:r>
              <w:rPr>
                <w:rFonts w:ascii="Calibri" w:cs="Calibri" w:eastAsia="Calibri" w:hAnsi="Calibri"/>
                <w:color w:val="1A1025"/>
                <w:sz w:val="20"/>
                <w:szCs w:val="20"/>
              </w:rPr>
              <w:t xml:space="preserve">1 workspace with simple status system</w:t>
            </w:r>
          </w:p>
          <w:p>
            <w:pPr>
              <w:pStyle w:val="ListParagraph"/>
              <w:numPr>
                <w:ilvl w:val="0"/>
                <w:numId w:val="2"/>
              </w:numPr>
              <w:spacing w:after="55"/>
            </w:pPr>
            <w:r>
              <w:rPr>
                <w:rFonts w:ascii="Calibri" w:cs="Calibri" w:eastAsia="Calibri" w:hAnsi="Calibri"/>
                <w:color w:val="1A1025"/>
                <w:sz w:val="20"/>
                <w:szCs w:val="20"/>
              </w:rPr>
              <w:t xml:space="preserve">1 central dashboard</w:t>
            </w:r>
          </w:p>
          <w:p>
            <w:pPr>
              <w:pStyle w:val="ListParagraph"/>
              <w:numPr>
                <w:ilvl w:val="0"/>
                <w:numId w:val="2"/>
              </w:numPr>
              <w:spacing w:after="55"/>
            </w:pPr>
            <w:r>
              <w:rPr>
                <w:rFonts w:ascii="Calibri" w:cs="Calibri" w:eastAsia="Calibri" w:hAnsi="Calibri"/>
                <w:color w:val="1A1025"/>
                <w:sz w:val="20"/>
                <w:szCs w:val="20"/>
              </w:rPr>
              <w:t xml:space="preserve">1–2 SOP templates</w:t>
            </w:r>
          </w:p>
          <w:p>
            <w:pPr>
              <w:pStyle w:val="ListParagraph"/>
              <w:numPr>
                <w:ilvl w:val="0"/>
                <w:numId w:val="2"/>
              </w:numPr>
              <w:spacing w:after="55"/>
            </w:pPr>
            <w:r>
              <w:rPr>
                <w:rFonts w:ascii="Calibri" w:cs="Calibri" w:eastAsia="Calibri" w:hAnsi="Calibri"/>
                <w:color w:val="1A1025"/>
                <w:sz w:val="20"/>
                <w:szCs w:val="20"/>
              </w:rPr>
              <w:t xml:space="preserve">1 revision round</w:t>
            </w:r>
          </w:p>
          <w:p>
            <w:pPr>
              <w:pStyle w:val="ListParagraph"/>
              <w:numPr>
                <w:ilvl w:val="0"/>
                <w:numId w:val="2"/>
              </w:numPr>
              <w:spacing w:after="55"/>
            </w:pPr>
            <w:r>
              <w:rPr>
                <w:rFonts w:ascii="Calibri" w:cs="Calibri" w:eastAsia="Calibri" w:hAnsi="Calibri"/>
                <w:color w:val="1A1025"/>
                <w:sz w:val="20"/>
                <w:szCs w:val="20"/>
              </w:rPr>
              <w:t xml:space="preserve">Loom video walkthrough on delivery</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5A3A8A" w:val="clear"/>
            <w:tcMar>
              <w:top w:type="dxa" w:w="150"/>
              <w:left w:type="dxa" w:w="260"/>
              <w:bottom w:type="dxa" w:w="140"/>
              <w:right w:type="dxa" w:w="260"/>
            </w:tcMar>
          </w:tcPr>
          <w:p>
            <w:r>
              <w:rPr>
                <w:rFonts w:ascii="Calibri" w:cs="Calibri" w:eastAsia="Calibri" w:hAnsi="Calibri"/>
                <w:b/>
                <w:bCs/>
                <w:color w:val="FFFFFF"/>
                <w:sz w:val="26"/>
                <w:szCs w:val="26"/>
              </w:rPr>
              <w:t xml:space="preserve">Standard  </w:t>
            </w:r>
            <w:r>
              <w:rPr>
                <w:rFonts w:ascii="Calibri" w:cs="Calibri" w:eastAsia="Calibri" w:hAnsi="Calibri"/>
                <w:b/>
                <w:bCs/>
                <w:color w:val="D4BBEE"/>
                <w:sz w:val="24"/>
                <w:szCs w:val="24"/>
              </w:rPr>
              <w:t>— $1,300</w:t>
            </w:r>
          </w:p>
          <w:p>
            <w:pPr>
              <w:spacing w:after="0"/>
            </w:pPr>
            <w:r>
              <w:rPr>
                <w:rFonts w:ascii="Calibri" w:cs="Calibri" w:eastAsia="Calibri" w:hAnsi="Calibri"/>
                <w:i/>
                <w:iCs/>
                <w:color w:val="C4A8F0"/>
                <w:sz w:val="19"/>
                <w:szCs w:val="19"/>
              </w:rPr>
              <w:t xml:space="preserve">Timeline: 7–14 business days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5A3A8A" w:sz="8"/>
              <w:bottom w:val="single" w:color="D4BBEE" w:sz="4"/>
              <w:right w:val="none"/>
            </w:tcBorders>
            <w:shd w:fill="F2EEF9" w:val="clear"/>
            <w:tcMar>
              <w:top w:type="dxa" w:w="150"/>
              <w:left w:type="dxa" w:w="260"/>
              <w:bottom w:type="dxa" w:w="170"/>
              <w:right w:type="dxa" w:w="260"/>
            </w:tcMar>
          </w:tcPr>
          <w:p>
            <w:pPr>
              <w:spacing w:after="55"/>
            </w:pPr>
            <w:r>
              <w:rPr>
                <w:rFonts w:ascii="Calibri" w:cs="Calibri" w:eastAsia="Calibri" w:hAnsi="Calibri"/>
                <w:b/>
                <w:bCs/>
                <w:color w:val="5A3A8A"/>
                <w:sz w:val="20"/>
                <w:szCs w:val="20"/>
              </w:rPr>
              <w:t xml:space="preserve">Best for: </w:t>
            </w:r>
            <w:r>
              <w:rPr>
                <w:rFonts w:ascii="Calibri" w:cs="Calibri" w:eastAsia="Calibri" w:hAnsi="Calibri"/>
                <w:color w:val="1A1025"/>
                <w:sz w:val="20"/>
                <w:szCs w:val="20"/>
              </w:rPr>
              <w:t xml:space="preserve">Growing businesses that need structured workflows and better visibility across operations</w:t>
            </w:r>
          </w:p>
          <w:p>
            <w:pPr>
              <w:spacing w:after="100"/>
            </w:pPr>
            <w:r>
              <w:rPr>
                <w:rFonts w:ascii="Calibri" w:cs="Calibri" w:eastAsia="Calibri" w:hAnsi="Calibri"/>
                <w:b/>
                <w:bCs/>
                <w:color w:val="5A3A8A"/>
                <w:sz w:val="20"/>
                <w:szCs w:val="20"/>
              </w:rPr>
              <w:t xml:space="preserve">Outcome: </w:t>
            </w:r>
            <w:r>
              <w:rPr>
                <w:rFonts w:ascii="Calibri" w:cs="Calibri" w:eastAsia="Calibri" w:hAnsi="Calibri"/>
                <w:color w:val="1A1025"/>
                <w:sz w:val="20"/>
                <w:szCs w:val="20"/>
              </w:rPr>
              <w:t xml:space="preserve">A structured backend that organizes multiple workflows, reduces missed tasks, and gives your team clear visibility without pulling you into every decision.</w:t>
            </w:r>
          </w:p>
          <w:p>
            <w:pPr>
              <w:pStyle w:val="ListParagraph"/>
              <w:numPr>
                <w:ilvl w:val="0"/>
                <w:numId w:val="2"/>
              </w:numPr>
              <w:spacing w:after="55"/>
            </w:pPr>
            <w:r>
              <w:rPr>
                <w:rFonts w:ascii="Calibri" w:cs="Calibri" w:eastAsia="Calibri" w:hAnsi="Calibri"/>
                <w:color w:val="1A1025"/>
                <w:sz w:val="20"/>
                <w:szCs w:val="20"/>
              </w:rPr>
              <w:t xml:space="preserve">Full audit (2–3 workflows)</w:t>
            </w:r>
          </w:p>
          <w:p>
            <w:pPr>
              <w:pStyle w:val="ListParagraph"/>
              <w:numPr>
                <w:ilvl w:val="0"/>
                <w:numId w:val="2"/>
              </w:numPr>
              <w:spacing w:after="55"/>
            </w:pPr>
            <w:r>
              <w:rPr>
                <w:rFonts w:ascii="Calibri" w:cs="Calibri" w:eastAsia="Calibri" w:hAnsi="Calibri"/>
                <w:color w:val="1A1025"/>
                <w:sz w:val="20"/>
                <w:szCs w:val="20"/>
              </w:rPr>
              <w:t xml:space="preserve">Task + project structure</w:t>
            </w:r>
          </w:p>
          <w:p>
            <w:pPr>
              <w:pStyle w:val="ListParagraph"/>
              <w:numPr>
                <w:ilvl w:val="0"/>
                <w:numId w:val="2"/>
              </w:numPr>
              <w:spacing w:after="55"/>
            </w:pPr>
            <w:r>
              <w:rPr>
                <w:rFonts w:ascii="Calibri" w:cs="Calibri" w:eastAsia="Calibri" w:hAnsi="Calibri"/>
                <w:color w:val="1A1025"/>
                <w:sz w:val="20"/>
                <w:szCs w:val="20"/>
              </w:rPr>
              <w:t xml:space="preserve">Multiple dashboards</w:t>
            </w:r>
          </w:p>
          <w:p>
            <w:pPr>
              <w:pStyle w:val="ListParagraph"/>
              <w:numPr>
                <w:ilvl w:val="0"/>
                <w:numId w:val="2"/>
              </w:numPr>
              <w:spacing w:after="55"/>
            </w:pPr>
            <w:r>
              <w:rPr>
                <w:rFonts w:ascii="Calibri" w:cs="Calibri" w:eastAsia="Calibri" w:hAnsi="Calibri"/>
                <w:color w:val="1A1025"/>
                <w:sz w:val="20"/>
                <w:szCs w:val="20"/>
              </w:rPr>
              <w:t xml:space="preserve">Full workflow structuring</w:t>
            </w:r>
          </w:p>
          <w:p>
            <w:pPr>
              <w:pStyle w:val="ListParagraph"/>
              <w:numPr>
                <w:ilvl w:val="0"/>
                <w:numId w:val="2"/>
              </w:numPr>
              <w:spacing w:after="55"/>
            </w:pPr>
            <w:r>
              <w:rPr>
                <w:rFonts w:ascii="Calibri" w:cs="Calibri" w:eastAsia="Calibri" w:hAnsi="Calibri"/>
                <w:color w:val="1A1025"/>
                <w:sz w:val="20"/>
                <w:szCs w:val="20"/>
              </w:rPr>
              <w:t xml:space="preserve">3–5 SOP templates</w:t>
            </w:r>
          </w:p>
          <w:p>
            <w:pPr>
              <w:pStyle w:val="ListParagraph"/>
              <w:numPr>
                <w:ilvl w:val="0"/>
                <w:numId w:val="2"/>
              </w:numPr>
              <w:spacing w:after="55"/>
            </w:pPr>
            <w:r>
              <w:rPr>
                <w:rFonts w:ascii="Calibri" w:cs="Calibri" w:eastAsia="Calibri" w:hAnsi="Calibri"/>
                <w:color w:val="1A1025"/>
                <w:sz w:val="20"/>
                <w:szCs w:val="20"/>
              </w:rPr>
              <w:t xml:space="preserve">1–2 automations (e.g. form → task, notifications, status triggers)</w:t>
            </w:r>
          </w:p>
          <w:p>
            <w:pPr>
              <w:pStyle w:val="ListParagraph"/>
              <w:numPr>
                <w:ilvl w:val="0"/>
                <w:numId w:val="2"/>
              </w:numPr>
              <w:spacing w:after="55"/>
            </w:pPr>
            <w:r>
              <w:rPr>
                <w:rFonts w:ascii="Calibri" w:cs="Calibri" w:eastAsia="Calibri" w:hAnsi="Calibri"/>
                <w:color w:val="1A1025"/>
                <w:sz w:val="20"/>
                <w:szCs w:val="20"/>
              </w:rPr>
              <w:t xml:space="preserve">2 revision rounds</w:t>
            </w:r>
          </w:p>
          <w:p>
            <w:pPr>
              <w:pStyle w:val="ListParagraph"/>
              <w:numPr>
                <w:ilvl w:val="0"/>
                <w:numId w:val="2"/>
              </w:numPr>
              <w:spacing w:after="55"/>
            </w:pPr>
            <w:r>
              <w:rPr>
                <w:rFonts w:ascii="Calibri" w:cs="Calibri" w:eastAsia="Calibri" w:hAnsi="Calibri"/>
                <w:color w:val="1A1025"/>
                <w:sz w:val="20"/>
                <w:szCs w:val="20"/>
              </w:rPr>
              <w:t xml:space="preserve">Loom walkthrough + optional review call</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5A3A8A" w:val="clear"/>
            <w:tcMar>
              <w:top w:type="dxa" w:w="150"/>
              <w:left w:type="dxa" w:w="260"/>
              <w:bottom w:type="dxa" w:w="140"/>
              <w:right w:type="dxa" w:w="260"/>
            </w:tcMar>
          </w:tcPr>
          <w:p>
            <w:r>
              <w:rPr>
                <w:rFonts w:ascii="Calibri" w:cs="Calibri" w:eastAsia="Calibri" w:hAnsi="Calibri"/>
                <w:b/>
                <w:bCs/>
                <w:color w:val="FFFFFF"/>
                <w:sz w:val="26"/>
                <w:szCs w:val="26"/>
              </w:rPr>
              <w:t xml:space="preserve">Advanced  </w:t>
            </w:r>
            <w:r>
              <w:rPr>
                <w:rFonts w:ascii="Calibri" w:cs="Calibri" w:eastAsia="Calibri" w:hAnsi="Calibri"/>
                <w:b/>
                <w:bCs/>
                <w:color w:val="D4BBEE"/>
                <w:sz w:val="24"/>
                <w:szCs w:val="24"/>
              </w:rPr>
              <w:t>— From $2,000</w:t>
            </w:r>
          </w:p>
          <w:p>
            <w:pPr>
              <w:spacing w:after="0"/>
            </w:pPr>
            <w:r>
              <w:rPr>
                <w:rFonts w:ascii="Calibri" w:cs="Calibri" w:eastAsia="Calibri" w:hAnsi="Calibri"/>
                <w:i/>
                <w:iCs/>
                <w:color w:val="C4A8F0"/>
                <w:sz w:val="19"/>
                <w:szCs w:val="19"/>
              </w:rPr>
              <w:t xml:space="preserve">Timeline: 14–21 business days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5A3A8A" w:sz="8"/>
              <w:bottom w:val="single" w:color="D4BBEE" w:sz="4"/>
              <w:right w:val="none"/>
            </w:tcBorders>
            <w:shd w:fill="F2EEF9" w:val="clear"/>
            <w:tcMar>
              <w:top w:type="dxa" w:w="150"/>
              <w:left w:type="dxa" w:w="260"/>
              <w:bottom w:type="dxa" w:w="170"/>
              <w:right w:type="dxa" w:w="260"/>
            </w:tcMar>
          </w:tcPr>
          <w:p>
            <w:pPr>
              <w:spacing w:after="55"/>
            </w:pPr>
            <w:r>
              <w:rPr>
                <w:rFonts w:ascii="Calibri" w:cs="Calibri" w:eastAsia="Calibri" w:hAnsi="Calibri"/>
                <w:b/>
                <w:bCs/>
                <w:color w:val="5A3A8A"/>
                <w:sz w:val="20"/>
                <w:szCs w:val="20"/>
              </w:rPr>
              <w:t xml:space="preserve">Best for: </w:t>
            </w:r>
            <w:r>
              <w:rPr>
                <w:rFonts w:ascii="Calibri" w:cs="Calibri" w:eastAsia="Calibri" w:hAnsi="Calibri"/>
                <w:color w:val="1A1025"/>
                <w:sz w:val="20"/>
                <w:szCs w:val="20"/>
              </w:rPr>
              <w:t xml:space="preserve">Businesses ready to optimize operations and build a scalable, team-ready system</w:t>
            </w:r>
          </w:p>
          <w:p>
            <w:pPr>
              <w:spacing w:after="100"/>
            </w:pPr>
            <w:r>
              <w:rPr>
                <w:rFonts w:ascii="Calibri" w:cs="Calibri" w:eastAsia="Calibri" w:hAnsi="Calibri"/>
                <w:b/>
                <w:bCs/>
                <w:color w:val="5A3A8A"/>
                <w:sz w:val="20"/>
                <w:szCs w:val="20"/>
              </w:rPr>
              <w:t xml:space="preserve">Outcome: </w:t>
            </w:r>
            <w:r>
              <w:rPr>
                <w:rFonts w:ascii="Calibri" w:cs="Calibri" w:eastAsia="Calibri" w:hAnsi="Calibri"/>
                <w:color w:val="1A1025"/>
                <w:sz w:val="20"/>
                <w:szCs w:val="20"/>
              </w:rPr>
              <w:t xml:space="preserve">A fully structured and optimized backend with advanced workflows, custom dashboards, and automations designed to reduce manual work and let your team operate without you in every step.</w:t>
            </w:r>
          </w:p>
          <w:p>
            <w:pPr>
              <w:pStyle w:val="ListParagraph"/>
              <w:numPr>
                <w:ilvl w:val="0"/>
                <w:numId w:val="2"/>
              </w:numPr>
              <w:spacing w:after="55"/>
            </w:pPr>
            <w:r>
              <w:rPr>
                <w:rFonts w:ascii="Calibri" w:cs="Calibri" w:eastAsia="Calibri" w:hAnsi="Calibri"/>
                <w:color w:val="1A1025"/>
                <w:sz w:val="20"/>
                <w:szCs w:val="20"/>
              </w:rPr>
              <w:t xml:space="preserve">Full operational audit</w:t>
            </w:r>
          </w:p>
          <w:p>
            <w:pPr>
              <w:pStyle w:val="ListParagraph"/>
              <w:numPr>
                <w:ilvl w:val="0"/>
                <w:numId w:val="2"/>
              </w:numPr>
              <w:spacing w:after="55"/>
            </w:pPr>
            <w:r>
              <w:rPr>
                <w:rFonts w:ascii="Calibri" w:cs="Calibri" w:eastAsia="Calibri" w:hAnsi="Calibri"/>
                <w:color w:val="1A1025"/>
                <w:sz w:val="20"/>
                <w:szCs w:val="20"/>
              </w:rPr>
              <w:t xml:space="preserve">Advanced system structure across all workflows</w:t>
            </w:r>
          </w:p>
          <w:p>
            <w:pPr>
              <w:pStyle w:val="ListParagraph"/>
              <w:numPr>
                <w:ilvl w:val="0"/>
                <w:numId w:val="2"/>
              </w:numPr>
              <w:spacing w:after="55"/>
            </w:pPr>
            <w:r>
              <w:rPr>
                <w:rFonts w:ascii="Calibri" w:cs="Calibri" w:eastAsia="Calibri" w:hAnsi="Calibri"/>
                <w:color w:val="1A1025"/>
                <w:sz w:val="20"/>
                <w:szCs w:val="20"/>
              </w:rPr>
              <w:t xml:space="preserve">Custom dashboards per function</w:t>
            </w:r>
          </w:p>
          <w:p>
            <w:pPr>
              <w:pStyle w:val="ListParagraph"/>
              <w:numPr>
                <w:ilvl w:val="0"/>
                <w:numId w:val="2"/>
              </w:numPr>
              <w:spacing w:after="55"/>
            </w:pPr>
            <w:r>
              <w:rPr>
                <w:rFonts w:ascii="Calibri" w:cs="Calibri" w:eastAsia="Calibri" w:hAnsi="Calibri"/>
                <w:color w:val="1A1025"/>
                <w:sz w:val="20"/>
                <w:szCs w:val="20"/>
              </w:rPr>
              <w:t xml:space="preserve">Complete workflow structuring</w:t>
            </w:r>
          </w:p>
          <w:p>
            <w:pPr>
              <w:pStyle w:val="ListParagraph"/>
              <w:numPr>
                <w:ilvl w:val="0"/>
                <w:numId w:val="2"/>
              </w:numPr>
              <w:spacing w:after="55"/>
            </w:pPr>
            <w:r>
              <w:rPr>
                <w:rFonts w:ascii="Calibri" w:cs="Calibri" w:eastAsia="Calibri" w:hAnsi="Calibri"/>
                <w:color w:val="1A1025"/>
                <w:sz w:val="20"/>
                <w:szCs w:val="20"/>
              </w:rPr>
              <w:t xml:space="preserve">5–8 SOP templates</w:t>
            </w:r>
          </w:p>
          <w:p>
            <w:pPr>
              <w:pStyle w:val="ListParagraph"/>
              <w:numPr>
                <w:ilvl w:val="0"/>
                <w:numId w:val="2"/>
              </w:numPr>
              <w:spacing w:after="55"/>
            </w:pPr>
            <w:r>
              <w:rPr>
                <w:rFonts w:ascii="Calibri" w:cs="Calibri" w:eastAsia="Calibri" w:hAnsi="Calibri"/>
                <w:color w:val="1A1025"/>
                <w:sz w:val="20"/>
                <w:szCs w:val="20"/>
              </w:rPr>
              <w:t xml:space="preserve">2–3 automations with more complexity</w:t>
            </w:r>
          </w:p>
          <w:p>
            <w:pPr>
              <w:pStyle w:val="ListParagraph"/>
              <w:numPr>
                <w:ilvl w:val="0"/>
                <w:numId w:val="2"/>
              </w:numPr>
              <w:spacing w:after="55"/>
            </w:pPr>
            <w:r>
              <w:rPr>
                <w:rFonts w:ascii="Calibri" w:cs="Calibri" w:eastAsia="Calibri" w:hAnsi="Calibri"/>
                <w:color w:val="1A1025"/>
                <w:sz w:val="20"/>
                <w:szCs w:val="20"/>
              </w:rPr>
              <w:t xml:space="preserve">Optimization improvements (not just setup)</w:t>
            </w:r>
          </w:p>
          <w:p>
            <w:pPr>
              <w:pStyle w:val="ListParagraph"/>
              <w:numPr>
                <w:ilvl w:val="0"/>
                <w:numId w:val="2"/>
              </w:numPr>
              <w:spacing w:after="55"/>
            </w:pPr>
            <w:r>
              <w:rPr>
                <w:rFonts w:ascii="Calibri" w:cs="Calibri" w:eastAsia="Calibri" w:hAnsi="Calibri"/>
                <w:color w:val="1A1025"/>
                <w:sz w:val="20"/>
                <w:szCs w:val="20"/>
              </w:rPr>
              <w:t xml:space="preserve">3 revision rounds</w:t>
            </w:r>
          </w:p>
          <w:p>
            <w:pPr>
              <w:pStyle w:val="ListParagraph"/>
              <w:numPr>
                <w:ilvl w:val="0"/>
                <w:numId w:val="2"/>
              </w:numPr>
              <w:spacing w:after="55"/>
            </w:pPr>
            <w:r>
              <w:rPr>
                <w:rFonts w:ascii="Calibri" w:cs="Calibri" w:eastAsia="Calibri" w:hAnsi="Calibri"/>
                <w:color w:val="1A1025"/>
                <w:sz w:val="20"/>
                <w:szCs w:val="20"/>
              </w:rPr>
              <w:t xml:space="preserve">Full onboarding call (live, not just Loom)</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BBEE" w:sz="2"/>
              <w:left w:val="single" w:color="C23A5A" w:sz="12"/>
              <w:bottom w:val="single" w:color="D4BBEE" w:sz="2"/>
              <w:right w:val="none" w:color="FFFFFF" w:sz="0"/>
            </w:tcBorders>
            <w:shd w:fill="F8F6FF" w:val="clear"/>
            <w:tcMar>
              <w:top w:type="dxa" w:w="160"/>
              <w:left w:type="dxa" w:w="240"/>
              <w:bottom w:type="dxa" w:w="160"/>
              <w:right w:type="dxa" w:w="240"/>
            </w:tcMar>
          </w:tcPr>
          <w:p>
            <w:pPr>
              <w:spacing w:after="40"/>
            </w:pPr>
            <w:r>
              <w:rPr>
                <w:rFonts w:ascii="Calibri" w:cs="Calibri" w:eastAsia="Calibri" w:hAnsi="Calibri"/>
                <w:b/>
                <w:bCs/>
                <w:color w:val="C23A5A"/>
                <w:sz w:val="20"/>
                <w:szCs w:val="20"/>
              </w:rPr>
              <w:t xml:space="preserve">❗ Not Included in Backend Packages</w:t>
            </w:r>
          </w:p>
          <w:p>
            <w:r>
              <w:rPr>
                <w:rFonts w:ascii="Calibri" w:cs="Calibri" w:eastAsia="Calibri" w:hAnsi="Calibri"/>
                <w:i/>
                <w:iCs/>
                <w:color w:val="6A5A8A"/>
                <w:sz w:val="19"/>
                <w:szCs w:val="19"/>
              </w:rPr>
              <w:t xml:space="preserve">Advanced or multi-step automation systems  ·  Website development  ·  CRM builds beyond basic setup  ·  Ongoing maintenance or management after delivery  ·  Content creation or copywriting  ·  Third-party tool subscription costs</w:t>
            </w:r>
          </w:p>
        </w:tc>
      </w:tr>
    </w:tbl>
    <w:p>
      <w:pPr>
        <w:spacing w:after="2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A70B0" w:val="clear"/>
            <w:tcMar>
              <w:top w:type="dxa" w:w="180"/>
              <w:left w:type="dxa" w:w="320"/>
              <w:bottom w:type="dxa" w:w="160"/>
              <w:right w:type="dxa" w:w="320"/>
            </w:tcMar>
          </w:tcPr>
          <w:p>
            <w:pPr>
              <w:spacing w:after="40"/>
            </w:pPr>
            <w:r>
              <w:rPr>
                <w:rFonts w:ascii="Calibri" w:cs="Calibri" w:eastAsia="Calibri" w:hAnsi="Calibri"/>
                <w:b/>
                <w:bCs/>
                <w:color w:val="FFFFFF"/>
                <w:sz w:val="28"/>
                <w:szCs w:val="28"/>
              </w:rPr>
              <w:t xml:space="preserve">Automation Systems</w:t>
            </w:r>
          </w:p>
          <w:p>
            <w:pPr>
              <w:spacing w:after="0"/>
            </w:pPr>
            <w:r>
              <w:rPr>
                <w:rFonts w:ascii="Calibri" w:cs="Calibri" w:eastAsia="Calibri" w:hAnsi="Calibri"/>
                <w:i/>
                <w:iCs/>
                <w:color w:val="D4BBEE"/>
                <w:sz w:val="19"/>
                <w:szCs w:val="19"/>
              </w:rPr>
              <w:t xml:space="preserve">Eliminate the work you do over and over.</w:t>
            </w:r>
          </w:p>
        </w:tc>
      </w:tr>
    </w:tbl>
    <w:p>
      <w:pPr>
        <w:spacing w:after="120"/>
      </w:pPr>
    </w:p>
    <w:p>
      <w:pPr>
        <w:spacing w:after="90"/>
      </w:pPr>
      <w:r>
        <w:rPr>
          <w:rFonts w:ascii="Calibri" w:cs="Calibri" w:eastAsia="Calibri" w:hAnsi="Calibri"/>
          <w:b w:val="false"/>
          <w:bCs w:val="false"/>
          <w:i w:val="false"/>
          <w:iCs w:val="false"/>
          <w:color w:val="1A1025"/>
          <w:sz w:val="21"/>
          <w:szCs w:val="21"/>
        </w:rPr>
        <w:t xml:space="preserve">Automation Systems reduce or eliminate repetitive manual tasks by connecting your tools and creating workflows that run on their own. These are recommended after (or alongside) a Backend Organization System — automating chaos doesn't work, but automating structure does.</w:t>
      </w:r>
    </w:p>
    <w:p>
      <w:pPr>
        <w:spacing w:after="100"/>
      </w:pPr>
    </w:p>
    <w:p>
      <w:pPr>
        <w:pBdr>
          <w:bottom w:val="single" w:color="C4A8F0" w:sz="4" w:space="3"/>
        </w:pBdr>
        <w:spacing w:after="120" w:before="340"/>
      </w:pPr>
      <w:r>
        <w:rPr>
          <w:rFonts w:ascii="Calibri" w:cs="Calibri" w:eastAsia="Calibri" w:hAnsi="Calibri"/>
          <w:b/>
          <w:bCs/>
          <w:color w:val="5A3A8A"/>
          <w:spacing w:val="40"/>
          <w:sz w:val="20"/>
          <w:szCs w:val="20"/>
        </w:rPr>
        <w:t xml:space="preserve">PACKAGE COMPARISON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387"/>
        <w:gridCol w:w="2387"/>
        <w:gridCol w:w="2386"/>
      </w:tblGrid>
      <w:tr>
        <w:tc>
          <w:tcPr>
            <w:tcW w:type="dxa" w:w="2200"/>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Feature</w:t>
            </w:r>
          </w:p>
        </w:tc>
        <w:tc>
          <w:tcPr>
            <w:tcW w:type="dxa" w:w="2387"/>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Basic</w:t>
            </w:r>
          </w:p>
        </w:tc>
        <w:tc>
          <w:tcPr>
            <w:tcW w:type="dxa" w:w="2387"/>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Standard</w:t>
            </w:r>
          </w:p>
        </w:tc>
        <w:tc>
          <w:tcPr>
            <w:tcW w:type="dxa" w:w="2386"/>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Advanced</w:t>
            </w:r>
          </w:p>
        </w:tc>
      </w:tr>
      <w:tr>
        <w:tc>
          <w:tcPr>
            <w:tcW w:type="dxa" w:w="22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Price</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$600</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$1,200</w:t>
            </w:r>
          </w:p>
        </w:tc>
        <w:tc>
          <w:tcPr>
            <w:tcW w:type="dxa" w:w="2386"/>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From $2,200</w:t>
            </w:r>
          </w:p>
        </w:tc>
      </w:tr>
      <w:tr>
        <w:tc>
          <w:tcPr>
            <w:tcW w:type="dxa" w:w="220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Automations</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1–2</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3–5</w:t>
            </w:r>
          </w:p>
        </w:tc>
        <w:tc>
          <w:tcPr>
            <w:tcW w:type="dxa" w:w="2386"/>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Full system</w:t>
            </w:r>
          </w:p>
        </w:tc>
      </w:tr>
      <w:tr>
        <w:tc>
          <w:tcPr>
            <w:tcW w:type="dxa" w:w="22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Workflow Type</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Simple</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Multi-step</w:t>
            </w:r>
          </w:p>
        </w:tc>
        <w:tc>
          <w:tcPr>
            <w:tcW w:type="dxa" w:w="2386"/>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Advanced</w:t>
            </w:r>
          </w:p>
        </w:tc>
      </w:tr>
      <w:tr>
        <w:tc>
          <w:tcPr>
            <w:tcW w:type="dxa" w:w="220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CRM Integration</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Basic</w:t>
            </w:r>
          </w:p>
        </w:tc>
        <w:tc>
          <w:tcPr>
            <w:tcW w:type="dxa" w:w="2386"/>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Advanced</w:t>
            </w:r>
          </w:p>
        </w:tc>
      </w:tr>
      <w:tr>
        <w:tc>
          <w:tcPr>
            <w:tcW w:type="dxa" w:w="22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Follow-ups</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Basic</w:t>
            </w:r>
          </w:p>
        </w:tc>
        <w:tc>
          <w:tcPr>
            <w:tcW w:type="dxa" w:w="2386"/>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Automated</w:t>
            </w:r>
          </w:p>
        </w:tc>
      </w:tr>
      <w:tr>
        <w:tc>
          <w:tcPr>
            <w:tcW w:type="dxa" w:w="220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Tool Integration</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Basic</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Standard</w:t>
            </w:r>
          </w:p>
        </w:tc>
        <w:tc>
          <w:tcPr>
            <w:tcW w:type="dxa" w:w="2386"/>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Multi-tool</w:t>
            </w:r>
          </w:p>
        </w:tc>
      </w:tr>
      <w:tr>
        <w:tc>
          <w:tcPr>
            <w:tcW w:type="dxa" w:w="22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Error Handling</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c>
          <w:tcPr>
            <w:tcW w:type="dxa" w:w="2386"/>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Included</w:t>
            </w:r>
          </w:p>
        </w:tc>
      </w:tr>
      <w:tr>
        <w:tc>
          <w:tcPr>
            <w:tcW w:type="dxa" w:w="220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Timeline</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3–5 days</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5–10 days</w:t>
            </w:r>
          </w:p>
        </w:tc>
        <w:tc>
          <w:tcPr>
            <w:tcW w:type="dxa" w:w="2386"/>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10–21 days</w:t>
            </w:r>
          </w:p>
        </w:tc>
      </w:tr>
    </w:tbl>
    <w:p>
      <w:pPr>
        <w:spacing w:after="200"/>
      </w:pPr>
    </w:p>
    <w:p>
      <w:pPr>
        <w:pBdr>
          <w:bottom w:val="single" w:color="C4A8F0" w:sz="4" w:space="3"/>
        </w:pBdr>
        <w:spacing w:after="120" w:before="340"/>
      </w:pPr>
      <w:r>
        <w:rPr>
          <w:rFonts w:ascii="Calibri" w:cs="Calibri" w:eastAsia="Calibri" w:hAnsi="Calibri"/>
          <w:b/>
          <w:bCs/>
          <w:color w:val="5A3A8A"/>
          <w:spacing w:val="40"/>
          <w:sz w:val="20"/>
          <w:szCs w:val="20"/>
        </w:rPr>
        <w:t xml:space="preserve">PACKAGE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A70B0" w:val="clear"/>
            <w:tcMar>
              <w:top w:type="dxa" w:w="150"/>
              <w:left w:type="dxa" w:w="260"/>
              <w:bottom w:type="dxa" w:w="140"/>
              <w:right w:type="dxa" w:w="260"/>
            </w:tcMar>
          </w:tcPr>
          <w:p>
            <w:r>
              <w:rPr>
                <w:rFonts w:ascii="Calibri" w:cs="Calibri" w:eastAsia="Calibri" w:hAnsi="Calibri"/>
                <w:b/>
                <w:bCs/>
                <w:color w:val="FFFFFF"/>
                <w:sz w:val="26"/>
                <w:szCs w:val="26"/>
              </w:rPr>
              <w:t xml:space="preserve">Basic  </w:t>
            </w:r>
            <w:r>
              <w:rPr>
                <w:rFonts w:ascii="Calibri" w:cs="Calibri" w:eastAsia="Calibri" w:hAnsi="Calibri"/>
                <w:b/>
                <w:bCs/>
                <w:color w:val="D4BBEE"/>
                <w:sz w:val="24"/>
                <w:szCs w:val="24"/>
              </w:rPr>
              <w:t xml:space="preserve">— $600</w:t>
            </w:r>
          </w:p>
          <w:p>
            <w:pPr>
              <w:spacing w:after="0"/>
            </w:pPr>
            <w:r>
              <w:rPr>
                <w:rFonts w:ascii="Calibri" w:cs="Calibri" w:eastAsia="Calibri" w:hAnsi="Calibri"/>
                <w:i/>
                <w:iCs/>
                <w:color w:val="C4A8F0"/>
                <w:sz w:val="19"/>
                <w:szCs w:val="19"/>
              </w:rPr>
              <w:t xml:space="preserve">Timeline: 3–5 business days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1A70B0" w:sz="8"/>
              <w:bottom w:val="single" w:color="D4BBEE" w:sz="4"/>
              <w:right w:val="none"/>
            </w:tcBorders>
            <w:shd w:fill="F2EEF9" w:val="clear"/>
            <w:tcMar>
              <w:top w:type="dxa" w:w="150"/>
              <w:left w:type="dxa" w:w="260"/>
              <w:bottom w:type="dxa" w:w="170"/>
              <w:right w:type="dxa" w:w="260"/>
            </w:tcMar>
          </w:tcPr>
          <w:p>
            <w:pPr>
              <w:spacing w:after="55"/>
            </w:pPr>
            <w:r>
              <w:rPr>
                <w:rFonts w:ascii="Calibri" w:cs="Calibri" w:eastAsia="Calibri" w:hAnsi="Calibri"/>
                <w:b/>
                <w:bCs/>
                <w:color w:val="5A3A8A"/>
                <w:sz w:val="20"/>
                <w:szCs w:val="20"/>
              </w:rPr>
              <w:t xml:space="preserve">Best for: </w:t>
            </w:r>
            <w:r>
              <w:rPr>
                <w:rFonts w:ascii="Calibri" w:cs="Calibri" w:eastAsia="Calibri" w:hAnsi="Calibri"/>
                <w:color w:val="1A1025"/>
                <w:sz w:val="20"/>
                <w:szCs w:val="20"/>
              </w:rPr>
              <w:t xml:space="preserve">Businesses just starting to reduce repetitive tasks with simple automation</w:t>
            </w:r>
          </w:p>
          <w:p>
            <w:pPr>
              <w:spacing w:after="100"/>
            </w:pPr>
            <w:r>
              <w:rPr>
                <w:rFonts w:ascii="Calibri" w:cs="Calibri" w:eastAsia="Calibri" w:hAnsi="Calibri"/>
                <w:b/>
                <w:bCs/>
                <w:color w:val="5A3A8A"/>
                <w:sz w:val="20"/>
                <w:szCs w:val="20"/>
              </w:rPr>
              <w:t xml:space="preserve">Outcome: </w:t>
            </w:r>
            <w:r>
              <w:rPr>
                <w:rFonts w:ascii="Calibri" w:cs="Calibri" w:eastAsia="Calibri" w:hAnsi="Calibri"/>
                <w:color w:val="1A1025"/>
                <w:sz w:val="20"/>
                <w:szCs w:val="20"/>
              </w:rPr>
              <w:t xml:space="preserve">Simple automations that eliminate small but frequent manual actions — like task creation, email triggers, and basic notifications.</w:t>
            </w:r>
          </w:p>
          <w:p>
            <w:pPr>
              <w:pStyle w:val="ListParagraph"/>
              <w:numPr>
                <w:ilvl w:val="0"/>
                <w:numId w:val="2"/>
              </w:numPr>
              <w:spacing w:after="55"/>
            </w:pPr>
            <w:r>
              <w:rPr>
                <w:rFonts w:ascii="Calibri" w:cs="Calibri" w:eastAsia="Calibri" w:hAnsi="Calibri"/>
                <w:color w:val="1A1025"/>
                <w:sz w:val="20"/>
                <w:szCs w:val="20"/>
              </w:rPr>
              <w:t xml:space="preserve">1–2 automations</w:t>
            </w:r>
          </w:p>
          <w:p>
            <w:pPr>
              <w:pStyle w:val="ListParagraph"/>
              <w:numPr>
                <w:ilvl w:val="0"/>
                <w:numId w:val="2"/>
              </w:numPr>
              <w:spacing w:after="55"/>
            </w:pPr>
            <w:r>
              <w:rPr>
                <w:rFonts w:ascii="Calibri" w:cs="Calibri" w:eastAsia="Calibri" w:hAnsi="Calibri"/>
                <w:color w:val="1A1025"/>
                <w:sz w:val="20"/>
                <w:szCs w:val="20"/>
              </w:rPr>
              <w:t xml:space="preserve">Simple workflow types: form → task creation, email → notification</w:t>
            </w:r>
          </w:p>
          <w:p>
            <w:pPr>
              <w:pStyle w:val="ListParagraph"/>
              <w:numPr>
                <w:ilvl w:val="0"/>
                <w:numId w:val="2"/>
              </w:numPr>
              <w:spacing w:after="55"/>
            </w:pPr>
            <w:r>
              <w:rPr>
                <w:rFonts w:ascii="Calibri" w:cs="Calibri" w:eastAsia="Calibri" w:hAnsi="Calibri"/>
                <w:color w:val="1A1025"/>
                <w:sz w:val="20"/>
                <w:szCs w:val="20"/>
              </w:rPr>
              <w:t xml:space="preserve">Basic tool connection (Notion + 1 other tool)</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A70B0" w:val="clear"/>
            <w:tcMar>
              <w:top w:type="dxa" w:w="150"/>
              <w:left w:type="dxa" w:w="260"/>
              <w:bottom w:type="dxa" w:w="140"/>
              <w:right w:type="dxa" w:w="260"/>
            </w:tcMar>
          </w:tcPr>
          <w:p>
            <w:r>
              <w:rPr>
                <w:rFonts w:ascii="Calibri" w:cs="Calibri" w:eastAsia="Calibri" w:hAnsi="Calibri"/>
                <w:b/>
                <w:bCs/>
                <w:color w:val="FFFFFF"/>
                <w:sz w:val="26"/>
                <w:szCs w:val="26"/>
              </w:rPr>
              <w:t xml:space="preserve">Standard  </w:t>
            </w:r>
            <w:r>
              <w:rPr>
                <w:rFonts w:ascii="Calibri" w:cs="Calibri" w:eastAsia="Calibri" w:hAnsi="Calibri"/>
                <w:b/>
                <w:bCs/>
                <w:color w:val="D4BBEE"/>
                <w:sz w:val="24"/>
                <w:szCs w:val="24"/>
              </w:rPr>
              <w:t>— $1,200</w:t>
            </w:r>
          </w:p>
          <w:p>
            <w:pPr>
              <w:spacing w:after="0"/>
            </w:pPr>
            <w:r>
              <w:rPr>
                <w:rFonts w:ascii="Calibri" w:cs="Calibri" w:eastAsia="Calibri" w:hAnsi="Calibri"/>
                <w:i/>
                <w:iCs/>
                <w:color w:val="C4A8F0"/>
                <w:sz w:val="19"/>
                <w:szCs w:val="19"/>
              </w:rPr>
              <w:t xml:space="preserve">Timeline: 5–10 business days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1A70B0" w:sz="8"/>
              <w:bottom w:val="single" w:color="D4BBEE" w:sz="4"/>
              <w:right w:val="none"/>
            </w:tcBorders>
            <w:shd w:fill="F2EEF9" w:val="clear"/>
            <w:tcMar>
              <w:top w:type="dxa" w:w="150"/>
              <w:left w:type="dxa" w:w="260"/>
              <w:bottom w:type="dxa" w:w="170"/>
              <w:right w:type="dxa" w:w="260"/>
            </w:tcMar>
          </w:tcPr>
          <w:p>
            <w:pPr>
              <w:spacing w:after="55"/>
            </w:pPr>
            <w:r>
              <w:rPr>
                <w:rFonts w:ascii="Calibri" w:cs="Calibri" w:eastAsia="Calibri" w:hAnsi="Calibri"/>
                <w:b/>
                <w:bCs/>
                <w:color w:val="5A3A8A"/>
                <w:sz w:val="20"/>
                <w:szCs w:val="20"/>
              </w:rPr>
              <w:t xml:space="preserve">Best for: </w:t>
            </w:r>
            <w:r>
              <w:rPr>
                <w:rFonts w:ascii="Calibri" w:cs="Calibri" w:eastAsia="Calibri" w:hAnsi="Calibri"/>
                <w:color w:val="1A1025"/>
                <w:sz w:val="20"/>
                <w:szCs w:val="20"/>
              </w:rPr>
              <w:t xml:space="preserve">Businesses that want smoother workflows and automation across multiple tools</w:t>
            </w:r>
          </w:p>
          <w:p>
            <w:pPr>
              <w:spacing w:after="100"/>
            </w:pPr>
            <w:r>
              <w:rPr>
                <w:rFonts w:ascii="Calibri" w:cs="Calibri" w:eastAsia="Calibri" w:hAnsi="Calibri"/>
                <w:b/>
                <w:bCs/>
                <w:color w:val="5A3A8A"/>
                <w:sz w:val="20"/>
                <w:szCs w:val="20"/>
              </w:rPr>
              <w:t xml:space="preserve">Outcome: </w:t>
            </w:r>
            <w:r>
              <w:rPr>
                <w:rFonts w:ascii="Calibri" w:cs="Calibri" w:eastAsia="Calibri" w:hAnsi="Calibri"/>
                <w:color w:val="1A1025"/>
                <w:sz w:val="20"/>
                <w:szCs w:val="20"/>
              </w:rPr>
              <w:t xml:space="preserve">Automated workflows that reduce manual handoffs, improve response time, and connect your key tools so information flows without you.</w:t>
            </w:r>
          </w:p>
          <w:p>
            <w:pPr>
              <w:pStyle w:val="ListParagraph"/>
              <w:numPr>
                <w:ilvl w:val="0"/>
                <w:numId w:val="2"/>
              </w:numPr>
              <w:spacing w:after="55"/>
            </w:pPr>
            <w:r>
              <w:rPr>
                <w:rFonts w:ascii="Calibri" w:cs="Calibri" w:eastAsia="Calibri" w:hAnsi="Calibri"/>
                <w:color w:val="1A1025"/>
                <w:sz w:val="20"/>
                <w:szCs w:val="20"/>
              </w:rPr>
              <w:t xml:space="preserve">3–5 automations</w:t>
            </w:r>
          </w:p>
          <w:p>
            <w:pPr>
              <w:pStyle w:val="ListParagraph"/>
              <w:numPr>
                <w:ilvl w:val="0"/>
                <w:numId w:val="2"/>
              </w:numPr>
              <w:spacing w:after="55"/>
            </w:pPr>
            <w:r>
              <w:rPr>
                <w:rFonts w:ascii="Calibri" w:cs="Calibri" w:eastAsia="Calibri" w:hAnsi="Calibri"/>
                <w:color w:val="1A1025"/>
                <w:sz w:val="20"/>
                <w:szCs w:val="20"/>
              </w:rPr>
              <w:t xml:space="preserve">Multi-step workflows</w:t>
            </w:r>
          </w:p>
          <w:p>
            <w:pPr>
              <w:pStyle w:val="ListParagraph"/>
              <w:numPr>
                <w:ilvl w:val="0"/>
                <w:numId w:val="2"/>
              </w:numPr>
              <w:spacing w:after="55"/>
            </w:pPr>
            <w:r>
              <w:rPr>
                <w:rFonts w:ascii="Calibri" w:cs="Calibri" w:eastAsia="Calibri" w:hAnsi="Calibri"/>
                <w:color w:val="1A1025"/>
                <w:sz w:val="20"/>
                <w:szCs w:val="20"/>
              </w:rPr>
              <w:t xml:space="preserve">Basic CRM pipeline (lead tracking)</w:t>
            </w:r>
          </w:p>
          <w:p>
            <w:pPr>
              <w:pStyle w:val="ListParagraph"/>
              <w:numPr>
                <w:ilvl w:val="0"/>
                <w:numId w:val="2"/>
              </w:numPr>
              <w:spacing w:after="55"/>
            </w:pPr>
            <w:r>
              <w:rPr>
                <w:rFonts w:ascii="Calibri" w:cs="Calibri" w:eastAsia="Calibri" w:hAnsi="Calibri"/>
                <w:color w:val="1A1025"/>
                <w:sz w:val="20"/>
                <w:szCs w:val="20"/>
              </w:rPr>
              <w:t xml:space="preserve">Zapier or Make integration</w:t>
            </w:r>
          </w:p>
          <w:p>
            <w:pPr>
              <w:pStyle w:val="ListParagraph"/>
              <w:numPr>
                <w:ilvl w:val="0"/>
                <w:numId w:val="2"/>
              </w:numPr>
              <w:spacing w:after="55"/>
            </w:pPr>
            <w:r>
              <w:rPr>
                <w:rFonts w:ascii="Calibri" w:cs="Calibri" w:eastAsia="Calibri" w:hAnsi="Calibri"/>
                <w:color w:val="1A1025"/>
                <w:sz w:val="20"/>
                <w:szCs w:val="20"/>
              </w:rPr>
              <w:t xml:space="preserve">Follow-up sequences</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A70B0" w:val="clear"/>
            <w:tcMar>
              <w:top w:type="dxa" w:w="150"/>
              <w:left w:type="dxa" w:w="260"/>
              <w:bottom w:type="dxa" w:w="140"/>
              <w:right w:type="dxa" w:w="260"/>
            </w:tcMar>
          </w:tcPr>
          <w:p>
            <w:r>
              <w:rPr>
                <w:rFonts w:ascii="Calibri" w:cs="Calibri" w:eastAsia="Calibri" w:hAnsi="Calibri"/>
                <w:b/>
                <w:bCs/>
                <w:color w:val="FFFFFF"/>
                <w:sz w:val="26"/>
                <w:szCs w:val="26"/>
              </w:rPr>
              <w:t xml:space="preserve">Advanced  </w:t>
            </w:r>
            <w:r>
              <w:rPr>
                <w:rFonts w:ascii="Calibri" w:cs="Calibri" w:eastAsia="Calibri" w:hAnsi="Calibri"/>
                <w:b/>
                <w:bCs/>
                <w:color w:val="D4BBEE"/>
                <w:sz w:val="24"/>
                <w:szCs w:val="24"/>
              </w:rPr>
              <w:t>— From $2,200</w:t>
            </w:r>
          </w:p>
          <w:p>
            <w:pPr>
              <w:spacing w:after="0"/>
            </w:pPr>
            <w:r>
              <w:rPr>
                <w:rFonts w:ascii="Calibri" w:cs="Calibri" w:eastAsia="Calibri" w:hAnsi="Calibri"/>
                <w:i/>
                <w:iCs/>
                <w:color w:val="C4A8F0"/>
                <w:sz w:val="19"/>
                <w:szCs w:val="19"/>
              </w:rPr>
              <w:t xml:space="preserve">Timeline: 10–21 business days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1A70B0" w:sz="8"/>
              <w:bottom w:val="single" w:color="D4BBEE" w:sz="4"/>
              <w:right w:val="none"/>
            </w:tcBorders>
            <w:shd w:fill="F2EEF9" w:val="clear"/>
            <w:tcMar>
              <w:top w:type="dxa" w:w="150"/>
              <w:left w:type="dxa" w:w="260"/>
              <w:bottom w:type="dxa" w:w="170"/>
              <w:right w:type="dxa" w:w="260"/>
            </w:tcMar>
          </w:tcPr>
          <w:p>
            <w:pPr>
              <w:spacing w:after="55"/>
            </w:pPr>
            <w:r>
              <w:rPr>
                <w:rFonts w:ascii="Calibri" w:cs="Calibri" w:eastAsia="Calibri" w:hAnsi="Calibri"/>
                <w:b/>
                <w:bCs/>
                <w:color w:val="5A3A8A"/>
                <w:sz w:val="20"/>
                <w:szCs w:val="20"/>
              </w:rPr>
              <w:t xml:space="preserve">Best for: </w:t>
            </w:r>
            <w:r>
              <w:rPr>
                <w:rFonts w:ascii="Calibri" w:cs="Calibri" w:eastAsia="Calibri" w:hAnsi="Calibri"/>
                <w:color w:val="1A1025"/>
                <w:sz w:val="20"/>
                <w:szCs w:val="20"/>
              </w:rPr>
              <w:t xml:space="preserve">Businesses wanting full automation across operations and lead handling</w:t>
            </w:r>
          </w:p>
          <w:p>
            <w:pPr>
              <w:spacing w:after="100"/>
            </w:pPr>
            <w:r>
              <w:rPr>
                <w:rFonts w:ascii="Calibri" w:cs="Calibri" w:eastAsia="Calibri" w:hAnsi="Calibri"/>
                <w:b/>
                <w:bCs/>
                <w:color w:val="5A3A8A"/>
                <w:sz w:val="20"/>
                <w:szCs w:val="20"/>
              </w:rPr>
              <w:t xml:space="preserve">Outcome: </w:t>
            </w:r>
            <w:r>
              <w:rPr>
                <w:rFonts w:ascii="Calibri" w:cs="Calibri" w:eastAsia="Calibri" w:hAnsi="Calibri"/>
                <w:color w:val="1A1025"/>
                <w:sz w:val="20"/>
                <w:szCs w:val="20"/>
              </w:rPr>
              <w:t xml:space="preserve">A complete automation system that handles lead tracking, follow-up sequences, onboarding triggers, and multi-tool workflows with minimal manual input.</w:t>
            </w:r>
          </w:p>
          <w:p>
            <w:pPr>
              <w:pStyle w:val="ListParagraph"/>
              <w:numPr>
                <w:ilvl w:val="0"/>
                <w:numId w:val="2"/>
              </w:numPr>
              <w:spacing w:after="55"/>
            </w:pPr>
            <w:r>
              <w:rPr>
                <w:rFonts w:ascii="Calibri" w:cs="Calibri" w:eastAsia="Calibri" w:hAnsi="Calibri"/>
                <w:color w:val="1A1025"/>
                <w:sz w:val="20"/>
                <w:szCs w:val="20"/>
              </w:rPr>
              <w:t xml:space="preserve">Full automation system design</w:t>
            </w:r>
          </w:p>
          <w:p>
            <w:pPr>
              <w:pStyle w:val="ListParagraph"/>
              <w:numPr>
                <w:ilvl w:val="0"/>
                <w:numId w:val="2"/>
              </w:numPr>
              <w:spacing w:after="55"/>
            </w:pPr>
            <w:r>
              <w:rPr>
                <w:rFonts w:ascii="Calibri" w:cs="Calibri" w:eastAsia="Calibri" w:hAnsi="Calibri"/>
                <w:color w:val="1A1025"/>
                <w:sz w:val="20"/>
                <w:szCs w:val="20"/>
              </w:rPr>
              <w:t xml:space="preserve">Lead tracking and routing workflows</w:t>
            </w:r>
          </w:p>
          <w:p>
            <w:pPr>
              <w:pStyle w:val="ListParagraph"/>
              <w:numPr>
                <w:ilvl w:val="0"/>
                <w:numId w:val="2"/>
              </w:numPr>
              <w:spacing w:after="55"/>
            </w:pPr>
            <w:r>
              <w:rPr>
                <w:rFonts w:ascii="Calibri" w:cs="Calibri" w:eastAsia="Calibri" w:hAnsi="Calibri"/>
                <w:color w:val="1A1025"/>
                <w:sz w:val="20"/>
                <w:szCs w:val="20"/>
              </w:rPr>
              <w:t xml:space="preserve">Automated follow-up sequences</w:t>
            </w:r>
          </w:p>
          <w:p>
            <w:pPr>
              <w:pStyle w:val="ListParagraph"/>
              <w:numPr>
                <w:ilvl w:val="0"/>
                <w:numId w:val="2"/>
              </w:numPr>
              <w:spacing w:after="55"/>
            </w:pPr>
            <w:r>
              <w:rPr>
                <w:rFonts w:ascii="Calibri" w:cs="Calibri" w:eastAsia="Calibri" w:hAnsi="Calibri"/>
                <w:color w:val="1A1025"/>
                <w:sz w:val="20"/>
                <w:szCs w:val="20"/>
              </w:rPr>
              <w:t xml:space="preserve">Multi-tool integrations</w:t>
            </w:r>
          </w:p>
          <w:p>
            <w:pPr>
              <w:pStyle w:val="ListParagraph"/>
              <w:numPr>
                <w:ilvl w:val="0"/>
                <w:numId w:val="2"/>
              </w:numPr>
              <w:spacing w:after="55"/>
            </w:pPr>
            <w:r>
              <w:rPr>
                <w:rFonts w:ascii="Calibri" w:cs="Calibri" w:eastAsia="Calibri" w:hAnsi="Calibri"/>
                <w:color w:val="1A1025"/>
                <w:sz w:val="20"/>
                <w:szCs w:val="20"/>
              </w:rPr>
              <w:t xml:space="preserve">Error handling and fallback setup</w:t>
            </w:r>
          </w:p>
          <w:p>
            <w:pPr>
              <w:pStyle w:val="ListParagraph"/>
              <w:numPr>
                <w:ilvl w:val="0"/>
                <w:numId w:val="2"/>
              </w:numPr>
              <w:spacing w:after="55"/>
            </w:pPr>
            <w:r>
              <w:rPr>
                <w:rFonts w:ascii="Calibri" w:cs="Calibri" w:eastAsia="Calibri" w:hAnsi="Calibri"/>
                <w:color w:val="1A1025"/>
                <w:sz w:val="20"/>
                <w:szCs w:val="20"/>
              </w:rPr>
              <w:t xml:space="preserve">System documentation</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BBEE" w:sz="2"/>
              <w:left w:val="single" w:color="C23A5A" w:sz="12"/>
              <w:bottom w:val="single" w:color="D4BBEE" w:sz="2"/>
              <w:right w:val="none" w:color="FFFFFF" w:sz="0"/>
            </w:tcBorders>
            <w:shd w:fill="F8F6FF" w:val="clear"/>
            <w:tcMar>
              <w:top w:type="dxa" w:w="160"/>
              <w:left w:type="dxa" w:w="240"/>
              <w:bottom w:type="dxa" w:w="160"/>
              <w:right w:type="dxa" w:w="240"/>
            </w:tcMar>
          </w:tcPr>
          <w:p>
            <w:pPr>
              <w:spacing w:after="40"/>
            </w:pPr>
            <w:r>
              <w:rPr>
                <w:rFonts w:ascii="Calibri" w:cs="Calibri" w:eastAsia="Calibri" w:hAnsi="Calibri"/>
                <w:b/>
                <w:bCs/>
                <w:color w:val="C23A5A"/>
                <w:sz w:val="20"/>
                <w:szCs w:val="20"/>
              </w:rPr>
              <w:t xml:space="preserve">❗ Not Included in Automation Packages</w:t>
            </w:r>
          </w:p>
          <w:p>
            <w:r>
              <w:rPr>
                <w:rFonts w:ascii="Calibri" w:cs="Calibri" w:eastAsia="Calibri" w:hAnsi="Calibri"/>
                <w:i/>
                <w:iCs/>
                <w:color w:val="6A5A8A"/>
                <w:sz w:val="19"/>
                <w:szCs w:val="19"/>
              </w:rPr>
              <w:t xml:space="preserve">Custom-coded automations  ·  API integrations requiring development  ·  Complex CRM systems from scratch  ·  Ongoing automation management after delivery</w:t>
            </w:r>
          </w:p>
        </w:tc>
      </w:tr>
    </w:tbl>
    <w:p>
      <w:pPr>
        <w:spacing w:after="2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A9970" w:val="clear"/>
            <w:tcMar>
              <w:top w:type="dxa" w:w="180"/>
              <w:left w:type="dxa" w:w="320"/>
              <w:bottom w:type="dxa" w:w="160"/>
              <w:right w:type="dxa" w:w="320"/>
            </w:tcMar>
          </w:tcPr>
          <w:p>
            <w:pPr>
              <w:spacing w:after="40"/>
            </w:pPr>
            <w:r>
              <w:rPr>
                <w:rFonts w:ascii="Calibri" w:cs="Calibri" w:eastAsia="Calibri" w:hAnsi="Calibri"/>
                <w:b/>
                <w:bCs/>
                <w:color w:val="FFFFFF"/>
                <w:sz w:val="28"/>
                <w:szCs w:val="28"/>
              </w:rPr>
              <w:t xml:space="preserve">Website Systems</w:t>
            </w:r>
          </w:p>
          <w:p>
            <w:pPr>
              <w:spacing w:after="0"/>
            </w:pPr>
            <w:r>
              <w:rPr>
                <w:rFonts w:ascii="Calibri" w:cs="Calibri" w:eastAsia="Calibri" w:hAnsi="Calibri"/>
                <w:i/>
                <w:iCs/>
                <w:color w:val="D4BBEE"/>
                <w:sz w:val="19"/>
                <w:szCs w:val="19"/>
              </w:rPr>
              <w:t xml:space="preserve">A site that works with your backend, not against it.</w:t>
            </w:r>
          </w:p>
        </w:tc>
      </w:tr>
    </w:tbl>
    <w:p>
      <w:pPr>
        <w:spacing w:after="120"/>
      </w:pPr>
    </w:p>
    <w:p>
      <w:pPr>
        <w:spacing w:after="90"/>
      </w:pPr>
      <w:r>
        <w:rPr>
          <w:rFonts w:ascii="Calibri" w:cs="Calibri" w:eastAsia="Calibri" w:hAnsi="Calibri"/>
          <w:b w:val="false"/>
          <w:bCs w:val="false"/>
          <w:i w:val="false"/>
          <w:iCs w:val="false"/>
          <w:color w:val="1A1025"/>
          <w:sz w:val="21"/>
          <w:szCs w:val="21"/>
        </w:rPr>
        <w:t xml:space="preserve">Website Systems are built to match your business operations — not just look good. Every website we build is structured, mobile-ready, and connected to your backend systems where possible. Best for businesses that need a professional online presence that actually converts.</w:t>
      </w:r>
    </w:p>
    <w:p>
      <w:pPr>
        <w:spacing w:after="100"/>
      </w:pPr>
    </w:p>
    <w:p>
      <w:pPr>
        <w:pBdr>
          <w:bottom w:val="single" w:color="C4A8F0" w:sz="4" w:space="3"/>
        </w:pBdr>
        <w:spacing w:after="120" w:before="340"/>
      </w:pPr>
      <w:r>
        <w:rPr>
          <w:rFonts w:ascii="Calibri" w:cs="Calibri" w:eastAsia="Calibri" w:hAnsi="Calibri"/>
          <w:b/>
          <w:bCs/>
          <w:color w:val="5A3A8A"/>
          <w:spacing w:val="40"/>
          <w:sz w:val="20"/>
          <w:szCs w:val="20"/>
        </w:rPr>
        <w:t xml:space="preserve">PACKAGE COMPARISON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387"/>
        <w:gridCol w:w="2387"/>
        <w:gridCol w:w="2386"/>
      </w:tblGrid>
      <w:tr>
        <w:tc>
          <w:tcPr>
            <w:tcW w:type="dxa" w:w="2200"/>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Feature</w:t>
            </w:r>
          </w:p>
        </w:tc>
        <w:tc>
          <w:tcPr>
            <w:tcW w:type="dxa" w:w="2387"/>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Basic</w:t>
            </w:r>
          </w:p>
        </w:tc>
        <w:tc>
          <w:tcPr>
            <w:tcW w:type="dxa" w:w="2387"/>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Standard</w:t>
            </w:r>
          </w:p>
        </w:tc>
        <w:tc>
          <w:tcPr>
            <w:tcW w:type="dxa" w:w="2386"/>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Advanced</w:t>
            </w:r>
          </w:p>
        </w:tc>
      </w:tr>
      <w:tr>
        <w:tc>
          <w:tcPr>
            <w:tcW w:type="dxa" w:w="22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Price</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$900</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$1,600</w:t>
            </w:r>
          </w:p>
        </w:tc>
        <w:tc>
          <w:tcPr>
            <w:tcW w:type="dxa" w:w="2386"/>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From $2,500</w:t>
            </w:r>
          </w:p>
        </w:tc>
      </w:tr>
      <w:tr>
        <w:tc>
          <w:tcPr>
            <w:tcW w:type="dxa" w:w="220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Pages</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1–3</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4–6</w:t>
            </w:r>
          </w:p>
        </w:tc>
        <w:tc>
          <w:tcPr>
            <w:tcW w:type="dxa" w:w="2386"/>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Full site</w:t>
            </w:r>
          </w:p>
        </w:tc>
      </w:tr>
      <w:tr>
        <w:tc>
          <w:tcPr>
            <w:tcW w:type="dxa" w:w="22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Layout</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Simple</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Structured</w:t>
            </w:r>
          </w:p>
        </w:tc>
        <w:tc>
          <w:tcPr>
            <w:tcW w:type="dxa" w:w="2386"/>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Advanced</w:t>
            </w:r>
          </w:p>
        </w:tc>
      </w:tr>
      <w:tr>
        <w:tc>
          <w:tcPr>
            <w:tcW w:type="dxa" w:w="220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Mobile Optimized</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c>
          <w:tcPr>
            <w:tcW w:type="dxa" w:w="2386"/>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r>
      <w:tr>
        <w:tc>
          <w:tcPr>
            <w:tcW w:type="dxa" w:w="22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Conversion Flow</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Basic</w:t>
            </w:r>
          </w:p>
        </w:tc>
        <w:tc>
          <w:tcPr>
            <w:tcW w:type="dxa" w:w="2386"/>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Advanced</w:t>
            </w:r>
          </w:p>
        </w:tc>
      </w:tr>
      <w:tr>
        <w:tc>
          <w:tcPr>
            <w:tcW w:type="dxa" w:w="220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Integrations</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Basic forms</w:t>
            </w:r>
          </w:p>
        </w:tc>
        <w:tc>
          <w:tcPr>
            <w:tcW w:type="dxa" w:w="2387"/>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Standard</w:t>
            </w:r>
          </w:p>
        </w:tc>
        <w:tc>
          <w:tcPr>
            <w:tcW w:type="dxa" w:w="2386"/>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Advanced</w:t>
            </w:r>
          </w:p>
        </w:tc>
      </w:tr>
      <w:tr>
        <w:tc>
          <w:tcPr>
            <w:tcW w:type="dxa" w:w="22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Timeline</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5–7 days</w:t>
            </w:r>
          </w:p>
        </w:tc>
        <w:tc>
          <w:tcPr>
            <w:tcW w:type="dxa" w:w="2387"/>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7–14 days</w:t>
            </w:r>
          </w:p>
        </w:tc>
        <w:tc>
          <w:tcPr>
            <w:tcW w:type="dxa" w:w="2386"/>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14–21 days</w:t>
            </w:r>
          </w:p>
        </w:tc>
      </w:tr>
    </w:tbl>
    <w:p>
      <w:pPr>
        <w:spacing w:after="200"/>
      </w:pPr>
    </w:p>
    <w:p>
      <w:pPr>
        <w:pBdr>
          <w:bottom w:val="single" w:color="C4A8F0" w:sz="4" w:space="3"/>
        </w:pBdr>
        <w:spacing w:after="120" w:before="340"/>
      </w:pPr>
      <w:r>
        <w:rPr>
          <w:rFonts w:ascii="Calibri" w:cs="Calibri" w:eastAsia="Calibri" w:hAnsi="Calibri"/>
          <w:b/>
          <w:bCs/>
          <w:color w:val="5A3A8A"/>
          <w:spacing w:val="40"/>
          <w:sz w:val="20"/>
          <w:szCs w:val="20"/>
        </w:rPr>
        <w:t xml:space="preserve">PACKAGE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A9970" w:val="clear"/>
            <w:tcMar>
              <w:top w:type="dxa" w:w="150"/>
              <w:left w:type="dxa" w:w="260"/>
              <w:bottom w:type="dxa" w:w="140"/>
              <w:right w:type="dxa" w:w="260"/>
            </w:tcMar>
          </w:tcPr>
          <w:p>
            <w:r>
              <w:rPr>
                <w:rFonts w:ascii="Calibri" w:cs="Calibri" w:eastAsia="Calibri" w:hAnsi="Calibri"/>
                <w:b/>
                <w:bCs/>
                <w:color w:val="FFFFFF"/>
                <w:sz w:val="26"/>
                <w:szCs w:val="26"/>
              </w:rPr>
              <w:t xml:space="preserve">Basic  </w:t>
            </w:r>
            <w:r>
              <w:rPr>
                <w:rFonts w:ascii="Calibri" w:cs="Calibri" w:eastAsia="Calibri" w:hAnsi="Calibri"/>
                <w:b/>
                <w:bCs/>
                <w:color w:val="D4BBEE"/>
                <w:sz w:val="24"/>
                <w:szCs w:val="24"/>
              </w:rPr>
              <w:t xml:space="preserve">— $900</w:t>
            </w:r>
          </w:p>
          <w:p>
            <w:pPr>
              <w:spacing w:after="0"/>
            </w:pPr>
            <w:r>
              <w:rPr>
                <w:rFonts w:ascii="Calibri" w:cs="Calibri" w:eastAsia="Calibri" w:hAnsi="Calibri"/>
                <w:i/>
                <w:iCs/>
                <w:color w:val="C4A8F0"/>
                <w:sz w:val="19"/>
                <w:szCs w:val="19"/>
              </w:rPr>
              <w:t xml:space="preserve">Timeline: 5–7 business days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1A9970" w:sz="8"/>
              <w:bottom w:val="single" w:color="D4BBEE" w:sz="4"/>
              <w:right w:val="none"/>
            </w:tcBorders>
            <w:shd w:fill="F2EEF9" w:val="clear"/>
            <w:tcMar>
              <w:top w:type="dxa" w:w="150"/>
              <w:left w:type="dxa" w:w="260"/>
              <w:bottom w:type="dxa" w:w="170"/>
              <w:right w:type="dxa" w:w="260"/>
            </w:tcMar>
          </w:tcPr>
          <w:p>
            <w:pPr>
              <w:spacing w:after="55"/>
            </w:pPr>
            <w:r>
              <w:rPr>
                <w:rFonts w:ascii="Calibri" w:cs="Calibri" w:eastAsia="Calibri" w:hAnsi="Calibri"/>
                <w:b/>
                <w:bCs/>
                <w:color w:val="5A3A8A"/>
                <w:sz w:val="20"/>
                <w:szCs w:val="20"/>
              </w:rPr>
              <w:t xml:space="preserve">Best for: </w:t>
            </w:r>
            <w:r>
              <w:rPr>
                <w:rFonts w:ascii="Calibri" w:cs="Calibri" w:eastAsia="Calibri" w:hAnsi="Calibri"/>
                <w:color w:val="1A1025"/>
                <w:sz w:val="20"/>
                <w:szCs w:val="20"/>
              </w:rPr>
              <w:t xml:space="preserve">Businesses that need a simple, clean online presence</w:t>
            </w:r>
          </w:p>
          <w:p>
            <w:pPr>
              <w:spacing w:after="100"/>
            </w:pPr>
            <w:r>
              <w:rPr>
                <w:rFonts w:ascii="Calibri" w:cs="Calibri" w:eastAsia="Calibri" w:hAnsi="Calibri"/>
                <w:b/>
                <w:bCs/>
                <w:color w:val="5A3A8A"/>
                <w:sz w:val="20"/>
                <w:szCs w:val="20"/>
              </w:rPr>
              <w:t xml:space="preserve">Outcome: </w:t>
            </w:r>
            <w:r>
              <w:rPr>
                <w:rFonts w:ascii="Calibri" w:cs="Calibri" w:eastAsia="Calibri" w:hAnsi="Calibri"/>
                <w:color w:val="1A1025"/>
                <w:sz w:val="20"/>
                <w:szCs w:val="20"/>
              </w:rPr>
              <w:t xml:space="preserve">A professional, mobile-responsive website that clearly presents your business and makes it easy for visitors to contact or book you.</w:t>
            </w:r>
          </w:p>
          <w:p>
            <w:pPr>
              <w:pStyle w:val="ListParagraph"/>
              <w:numPr>
                <w:ilvl w:val="0"/>
                <w:numId w:val="2"/>
              </w:numPr>
              <w:spacing w:after="55"/>
            </w:pPr>
            <w:r>
              <w:rPr>
                <w:rFonts w:ascii="Calibri" w:cs="Calibri" w:eastAsia="Calibri" w:hAnsi="Calibri"/>
                <w:color w:val="1A1025"/>
                <w:sz w:val="20"/>
                <w:szCs w:val="20"/>
              </w:rPr>
              <w:t xml:space="preserve">1–3 pages</w:t>
            </w:r>
          </w:p>
          <w:p>
            <w:pPr>
              <w:pStyle w:val="ListParagraph"/>
              <w:numPr>
                <w:ilvl w:val="0"/>
                <w:numId w:val="2"/>
              </w:numPr>
              <w:spacing w:after="55"/>
            </w:pPr>
            <w:r>
              <w:rPr>
                <w:rFonts w:ascii="Calibri" w:cs="Calibri" w:eastAsia="Calibri" w:hAnsi="Calibri"/>
                <w:color w:val="1A1025"/>
                <w:sz w:val="20"/>
                <w:szCs w:val="20"/>
              </w:rPr>
              <w:t xml:space="preserve">Simple, clean layout</w:t>
            </w:r>
          </w:p>
          <w:p>
            <w:pPr>
              <w:pStyle w:val="ListParagraph"/>
              <w:numPr>
                <w:ilvl w:val="0"/>
                <w:numId w:val="2"/>
              </w:numPr>
              <w:spacing w:after="55"/>
            </w:pPr>
            <w:r>
              <w:rPr>
                <w:rFonts w:ascii="Calibri" w:cs="Calibri" w:eastAsia="Calibri" w:hAnsi="Calibri"/>
                <w:color w:val="1A1025"/>
                <w:sz w:val="20"/>
                <w:szCs w:val="20"/>
              </w:rPr>
              <w:t xml:space="preserve">Mobile responsive</w:t>
            </w:r>
          </w:p>
          <w:p>
            <w:pPr>
              <w:pStyle w:val="ListParagraph"/>
              <w:numPr>
                <w:ilvl w:val="0"/>
                <w:numId w:val="2"/>
              </w:numPr>
              <w:spacing w:after="55"/>
            </w:pPr>
            <w:r>
              <w:rPr>
                <w:rFonts w:ascii="Calibri" w:cs="Calibri" w:eastAsia="Calibri" w:hAnsi="Calibri"/>
                <w:color w:val="1A1025"/>
                <w:sz w:val="20"/>
                <w:szCs w:val="20"/>
              </w:rPr>
              <w:t xml:space="preserve">Basic contact form</w:t>
            </w:r>
          </w:p>
          <w:p>
            <w:pPr>
              <w:pStyle w:val="ListParagraph"/>
              <w:numPr>
                <w:ilvl w:val="0"/>
                <w:numId w:val="2"/>
              </w:numPr>
              <w:spacing w:after="55"/>
            </w:pPr>
            <w:r>
              <w:rPr>
                <w:rFonts w:ascii="Calibri" w:cs="Calibri" w:eastAsia="Calibri" w:hAnsi="Calibri"/>
                <w:color w:val="1A1025"/>
                <w:sz w:val="20"/>
                <w:szCs w:val="20"/>
              </w:rPr>
              <w:t xml:space="preserve">SEO basics applied</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A9970" w:val="clear"/>
            <w:tcMar>
              <w:top w:type="dxa" w:w="150"/>
              <w:left w:type="dxa" w:w="260"/>
              <w:bottom w:type="dxa" w:w="140"/>
              <w:right w:type="dxa" w:w="260"/>
            </w:tcMar>
          </w:tcPr>
          <w:p>
            <w:r>
              <w:rPr>
                <w:rFonts w:ascii="Calibri" w:cs="Calibri" w:eastAsia="Calibri" w:hAnsi="Calibri"/>
                <w:b/>
                <w:bCs/>
                <w:color w:val="FFFFFF"/>
                <w:sz w:val="26"/>
                <w:szCs w:val="26"/>
              </w:rPr>
              <w:t xml:space="preserve">Standard  </w:t>
            </w:r>
            <w:r>
              <w:rPr>
                <w:rFonts w:ascii="Calibri" w:cs="Calibri" w:eastAsia="Calibri" w:hAnsi="Calibri"/>
                <w:b/>
                <w:bCs/>
                <w:color w:val="D4BBEE"/>
                <w:sz w:val="24"/>
                <w:szCs w:val="24"/>
              </w:rPr>
              <w:t>— $1,600</w:t>
            </w:r>
          </w:p>
          <w:p>
            <w:pPr>
              <w:spacing w:after="0"/>
            </w:pPr>
            <w:r>
              <w:rPr>
                <w:rFonts w:ascii="Calibri" w:cs="Calibri" w:eastAsia="Calibri" w:hAnsi="Calibri"/>
                <w:i/>
                <w:iCs/>
                <w:color w:val="C4A8F0"/>
                <w:sz w:val="19"/>
                <w:szCs w:val="19"/>
              </w:rPr>
              <w:t xml:space="preserve">Timeline: 7–14 business days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1A9970" w:sz="8"/>
              <w:bottom w:val="single" w:color="D4BBEE" w:sz="4"/>
              <w:right w:val="none"/>
            </w:tcBorders>
            <w:shd w:fill="F2EEF9" w:val="clear"/>
            <w:tcMar>
              <w:top w:type="dxa" w:w="150"/>
              <w:left w:type="dxa" w:w="260"/>
              <w:bottom w:type="dxa" w:w="170"/>
              <w:right w:type="dxa" w:w="260"/>
            </w:tcMar>
          </w:tcPr>
          <w:p>
            <w:pPr>
              <w:spacing w:after="55"/>
            </w:pPr>
            <w:r>
              <w:rPr>
                <w:rFonts w:ascii="Calibri" w:cs="Calibri" w:eastAsia="Calibri" w:hAnsi="Calibri"/>
                <w:b/>
                <w:bCs/>
                <w:color w:val="5A3A8A"/>
                <w:sz w:val="20"/>
                <w:szCs w:val="20"/>
              </w:rPr>
              <w:t xml:space="preserve">Best for: </w:t>
            </w:r>
            <w:r>
              <w:rPr>
                <w:rFonts w:ascii="Calibri" w:cs="Calibri" w:eastAsia="Calibri" w:hAnsi="Calibri"/>
                <w:color w:val="1A1025"/>
                <w:sz w:val="20"/>
                <w:szCs w:val="20"/>
              </w:rPr>
              <w:t xml:space="preserve">Businesses that need a structured site designed to convert visitors into leads or clients</w:t>
            </w:r>
          </w:p>
          <w:p>
            <w:pPr>
              <w:spacing w:after="100"/>
            </w:pPr>
            <w:r>
              <w:rPr>
                <w:rFonts w:ascii="Calibri" w:cs="Calibri" w:eastAsia="Calibri" w:hAnsi="Calibri"/>
                <w:b/>
                <w:bCs/>
                <w:color w:val="5A3A8A"/>
                <w:sz w:val="20"/>
                <w:szCs w:val="20"/>
              </w:rPr>
              <w:t xml:space="preserve">Outcome: </w:t>
            </w:r>
            <w:r>
              <w:rPr>
                <w:rFonts w:ascii="Calibri" w:cs="Calibri" w:eastAsia="Calibri" w:hAnsi="Calibri"/>
                <w:color w:val="1A1025"/>
                <w:sz w:val="20"/>
                <w:szCs w:val="20"/>
              </w:rPr>
              <w:t xml:space="preserve">A structured website with a clear page flow and basic conversion setup — designed to guide visitors toward taking action.</w:t>
            </w:r>
          </w:p>
          <w:p>
            <w:pPr>
              <w:pStyle w:val="ListParagraph"/>
              <w:numPr>
                <w:ilvl w:val="0"/>
                <w:numId w:val="2"/>
              </w:numPr>
              <w:spacing w:after="55"/>
            </w:pPr>
            <w:r>
              <w:rPr>
                <w:rFonts w:ascii="Calibri" w:cs="Calibri" w:eastAsia="Calibri" w:hAnsi="Calibri"/>
                <w:color w:val="1A1025"/>
                <w:sz w:val="20"/>
                <w:szCs w:val="20"/>
              </w:rPr>
              <w:t xml:space="preserve">4–6 pages</w:t>
            </w:r>
          </w:p>
          <w:p>
            <w:pPr>
              <w:pStyle w:val="ListParagraph"/>
              <w:numPr>
                <w:ilvl w:val="0"/>
                <w:numId w:val="2"/>
              </w:numPr>
              <w:spacing w:after="55"/>
            </w:pPr>
            <w:r>
              <w:rPr>
                <w:rFonts w:ascii="Calibri" w:cs="Calibri" w:eastAsia="Calibri" w:hAnsi="Calibri"/>
                <w:color w:val="1A1025"/>
                <w:sz w:val="20"/>
                <w:szCs w:val="20"/>
              </w:rPr>
              <w:t xml:space="preserve">Structured layout with clear hierarchy</w:t>
            </w:r>
          </w:p>
          <w:p>
            <w:pPr>
              <w:pStyle w:val="ListParagraph"/>
              <w:numPr>
                <w:ilvl w:val="0"/>
                <w:numId w:val="2"/>
              </w:numPr>
              <w:spacing w:after="55"/>
            </w:pPr>
            <w:r>
              <w:rPr>
                <w:rFonts w:ascii="Calibri" w:cs="Calibri" w:eastAsia="Calibri" w:hAnsi="Calibri"/>
                <w:color w:val="1A1025"/>
                <w:sz w:val="20"/>
                <w:szCs w:val="20"/>
              </w:rPr>
              <w:t xml:space="preserve">Basic conversion flow (CTA placement, lead capture)</w:t>
            </w:r>
          </w:p>
          <w:p>
            <w:pPr>
              <w:pStyle w:val="ListParagraph"/>
              <w:numPr>
                <w:ilvl w:val="0"/>
                <w:numId w:val="2"/>
              </w:numPr>
              <w:spacing w:after="55"/>
            </w:pPr>
            <w:r>
              <w:rPr>
                <w:rFonts w:ascii="Calibri" w:cs="Calibri" w:eastAsia="Calibri" w:hAnsi="Calibri"/>
                <w:color w:val="1A1025"/>
                <w:sz w:val="20"/>
                <w:szCs w:val="20"/>
              </w:rPr>
              <w:t xml:space="preserve">Form integrations</w:t>
            </w:r>
          </w:p>
          <w:p>
            <w:pPr>
              <w:pStyle w:val="ListParagraph"/>
              <w:numPr>
                <w:ilvl w:val="0"/>
                <w:numId w:val="2"/>
              </w:numPr>
              <w:spacing w:after="55"/>
            </w:pPr>
            <w:r>
              <w:rPr>
                <w:rFonts w:ascii="Calibri" w:cs="Calibri" w:eastAsia="Calibri" w:hAnsi="Calibri"/>
                <w:color w:val="1A1025"/>
                <w:sz w:val="20"/>
                <w:szCs w:val="20"/>
              </w:rPr>
              <w:t xml:space="preserve">SEO setup</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A9970" w:val="clear"/>
            <w:tcMar>
              <w:top w:type="dxa" w:w="150"/>
              <w:left w:type="dxa" w:w="260"/>
              <w:bottom w:type="dxa" w:w="140"/>
              <w:right w:type="dxa" w:w="260"/>
            </w:tcMar>
          </w:tcPr>
          <w:p>
            <w:r>
              <w:rPr>
                <w:rFonts w:ascii="Calibri" w:cs="Calibri" w:eastAsia="Calibri" w:hAnsi="Calibri"/>
                <w:b/>
                <w:bCs/>
                <w:color w:val="FFFFFF"/>
                <w:sz w:val="26"/>
                <w:szCs w:val="26"/>
              </w:rPr>
              <w:t xml:space="preserve">Advanced  </w:t>
            </w:r>
            <w:r>
              <w:rPr>
                <w:rFonts w:ascii="Calibri" w:cs="Calibri" w:eastAsia="Calibri" w:hAnsi="Calibri"/>
                <w:b/>
                <w:bCs/>
                <w:color w:val="D4BBEE"/>
                <w:sz w:val="24"/>
                <w:szCs w:val="24"/>
              </w:rPr>
              <w:t>— From $2,500</w:t>
            </w:r>
          </w:p>
          <w:p>
            <w:pPr>
              <w:spacing w:after="0"/>
            </w:pPr>
            <w:r>
              <w:rPr>
                <w:rFonts w:ascii="Calibri" w:cs="Calibri" w:eastAsia="Calibri" w:hAnsi="Calibri"/>
                <w:i/>
                <w:iCs/>
                <w:color w:val="C4A8F0"/>
                <w:sz w:val="19"/>
                <w:szCs w:val="19"/>
              </w:rPr>
              <w:t xml:space="preserve">Timeline: 14–21 business days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1A9970" w:sz="8"/>
              <w:bottom w:val="single" w:color="D4BBEE" w:sz="4"/>
              <w:right w:val="none"/>
            </w:tcBorders>
            <w:shd w:fill="F2EEF9" w:val="clear"/>
            <w:tcMar>
              <w:top w:type="dxa" w:w="150"/>
              <w:left w:type="dxa" w:w="260"/>
              <w:bottom w:type="dxa" w:w="170"/>
              <w:right w:type="dxa" w:w="260"/>
            </w:tcMar>
          </w:tcPr>
          <w:p>
            <w:pPr>
              <w:spacing w:after="55"/>
            </w:pPr>
            <w:r>
              <w:rPr>
                <w:rFonts w:ascii="Calibri" w:cs="Calibri" w:eastAsia="Calibri" w:hAnsi="Calibri"/>
                <w:b/>
                <w:bCs/>
                <w:color w:val="5A3A8A"/>
                <w:sz w:val="20"/>
                <w:szCs w:val="20"/>
              </w:rPr>
              <w:t xml:space="preserve">Best for: </w:t>
            </w:r>
            <w:r>
              <w:rPr>
                <w:rFonts w:ascii="Calibri" w:cs="Calibri" w:eastAsia="Calibri" w:hAnsi="Calibri"/>
                <w:color w:val="1A1025"/>
                <w:sz w:val="20"/>
                <w:szCs w:val="20"/>
              </w:rPr>
              <w:t xml:space="preserve">Businesses wanting a full website, Shopify store, or conversion-focused build</w:t>
            </w:r>
          </w:p>
          <w:p>
            <w:pPr>
              <w:spacing w:after="100"/>
            </w:pPr>
            <w:r>
              <w:rPr>
                <w:rFonts w:ascii="Calibri" w:cs="Calibri" w:eastAsia="Calibri" w:hAnsi="Calibri"/>
                <w:b/>
                <w:bCs/>
                <w:color w:val="5A3A8A"/>
                <w:sz w:val="20"/>
                <w:szCs w:val="20"/>
              </w:rPr>
              <w:t xml:space="preserve">Outcome: </w:t>
            </w:r>
            <w:r>
              <w:rPr>
                <w:rFonts w:ascii="Calibri" w:cs="Calibri" w:eastAsia="Calibri" w:hAnsi="Calibri"/>
                <w:color w:val="1A1025"/>
                <w:sz w:val="20"/>
                <w:szCs w:val="20"/>
              </w:rPr>
              <w:t xml:space="preserve">A high-converting website or Shopify setup with funnel-style pages, backend integrations, and systems aligned with your operations.</w:t>
            </w:r>
          </w:p>
          <w:p>
            <w:pPr>
              <w:pStyle w:val="ListParagraph"/>
              <w:numPr>
                <w:ilvl w:val="0"/>
                <w:numId w:val="2"/>
              </w:numPr>
              <w:spacing w:after="55"/>
            </w:pPr>
            <w:r>
              <w:rPr>
                <w:rFonts w:ascii="Calibri" w:cs="Calibri" w:eastAsia="Calibri" w:hAnsi="Calibri"/>
                <w:color w:val="1A1025"/>
                <w:sz w:val="20"/>
                <w:szCs w:val="20"/>
              </w:rPr>
              <w:t xml:space="preserve">Full website or Shopify build</w:t>
            </w:r>
          </w:p>
          <w:p>
            <w:pPr>
              <w:pStyle w:val="ListParagraph"/>
              <w:numPr>
                <w:ilvl w:val="0"/>
                <w:numId w:val="2"/>
              </w:numPr>
              <w:spacing w:after="55"/>
            </w:pPr>
            <w:r>
              <w:rPr>
                <w:rFonts w:ascii="Calibri" w:cs="Calibri" w:eastAsia="Calibri" w:hAnsi="Calibri"/>
                <w:color w:val="1A1025"/>
                <w:sz w:val="20"/>
                <w:szCs w:val="20"/>
              </w:rPr>
              <w:t xml:space="preserve">Funnel-style page structure</w:t>
            </w:r>
          </w:p>
          <w:p>
            <w:pPr>
              <w:pStyle w:val="ListParagraph"/>
              <w:numPr>
                <w:ilvl w:val="0"/>
                <w:numId w:val="2"/>
              </w:numPr>
              <w:spacing w:after="55"/>
            </w:pPr>
            <w:r>
              <w:rPr>
                <w:rFonts w:ascii="Calibri" w:cs="Calibri" w:eastAsia="Calibri" w:hAnsi="Calibri"/>
                <w:color w:val="1A1025"/>
                <w:sz w:val="20"/>
                <w:szCs w:val="20"/>
              </w:rPr>
              <w:t xml:space="preserve">Advanced conversion design</w:t>
            </w:r>
          </w:p>
          <w:p>
            <w:pPr>
              <w:pStyle w:val="ListParagraph"/>
              <w:numPr>
                <w:ilvl w:val="0"/>
                <w:numId w:val="2"/>
              </w:numPr>
              <w:spacing w:after="55"/>
            </w:pPr>
            <w:r>
              <w:rPr>
                <w:rFonts w:ascii="Calibri" w:cs="Calibri" w:eastAsia="Calibri" w:hAnsi="Calibri"/>
                <w:color w:val="1A1025"/>
                <w:sz w:val="20"/>
                <w:szCs w:val="20"/>
              </w:rPr>
              <w:t xml:space="preserve">CRM or automation integration</w:t>
            </w:r>
          </w:p>
          <w:p>
            <w:pPr>
              <w:pStyle w:val="ListParagraph"/>
              <w:numPr>
                <w:ilvl w:val="0"/>
                <w:numId w:val="2"/>
              </w:numPr>
              <w:spacing w:after="55"/>
            </w:pPr>
            <w:r>
              <w:rPr>
                <w:rFonts w:ascii="Calibri" w:cs="Calibri" w:eastAsia="Calibri" w:hAnsi="Calibri"/>
                <w:color w:val="1A1025"/>
                <w:sz w:val="20"/>
                <w:szCs w:val="20"/>
              </w:rPr>
              <w:t xml:space="preserve">SEO and analytics setup</w:t>
            </w:r>
          </w:p>
          <w:p>
            <w:pPr>
              <w:pStyle w:val="ListParagraph"/>
              <w:numPr>
                <w:ilvl w:val="0"/>
                <w:numId w:val="2"/>
              </w:numPr>
              <w:spacing w:after="55"/>
            </w:pPr>
            <w:r>
              <w:rPr>
                <w:rFonts w:ascii="Calibri" w:cs="Calibri" w:eastAsia="Calibri" w:hAnsi="Calibri"/>
                <w:color w:val="1A1025"/>
                <w:sz w:val="20"/>
                <w:szCs w:val="20"/>
              </w:rPr>
              <w:t xml:space="preserve">Handover + walkthrough</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BBEE" w:sz="2"/>
              <w:left w:val="single" w:color="C23A5A" w:sz="12"/>
              <w:bottom w:val="single" w:color="D4BBEE" w:sz="2"/>
              <w:right w:val="none" w:color="FFFFFF" w:sz="0"/>
            </w:tcBorders>
            <w:shd w:fill="F8F6FF" w:val="clear"/>
            <w:tcMar>
              <w:top w:type="dxa" w:w="160"/>
              <w:left w:type="dxa" w:w="240"/>
              <w:bottom w:type="dxa" w:w="160"/>
              <w:right w:type="dxa" w:w="240"/>
            </w:tcMar>
          </w:tcPr>
          <w:p>
            <w:pPr>
              <w:spacing w:after="40"/>
            </w:pPr>
            <w:r>
              <w:rPr>
                <w:rFonts w:ascii="Calibri" w:cs="Calibri" w:eastAsia="Calibri" w:hAnsi="Calibri"/>
                <w:b/>
                <w:bCs/>
                <w:color w:val="C23A5A"/>
                <w:sz w:val="20"/>
                <w:szCs w:val="20"/>
              </w:rPr>
              <w:t xml:space="preserve">❗ Not Included in Website Packages</w:t>
            </w:r>
          </w:p>
          <w:p>
            <w:r>
              <w:rPr>
                <w:rFonts w:ascii="Calibri" w:cs="Calibri" w:eastAsia="Calibri" w:hAnsi="Calibri"/>
                <w:i/>
                <w:iCs/>
                <w:color w:val="6A5A8A"/>
                <w:sz w:val="19"/>
                <w:szCs w:val="19"/>
              </w:rPr>
              <w:t xml:space="preserve">Copywriting or brand voice  ·  Logo or branding design  ·  Ongoing edits after delivery  ·  Photography or image sourcing  ·  Advanced custom code</w:t>
            </w:r>
          </w:p>
        </w:tc>
      </w:tr>
    </w:tbl>
    <w:p>
      <w:pPr>
        <w:spacing w:after="2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6A5A8A" w:val="clear"/>
            <w:tcMar>
              <w:top w:type="dxa" w:w="180"/>
              <w:left w:type="dxa" w:w="320"/>
              <w:bottom w:type="dxa" w:w="160"/>
              <w:right w:type="dxa" w:w="320"/>
            </w:tcMar>
          </w:tcPr>
          <w:p>
            <w:pPr>
              <w:spacing w:after="40"/>
            </w:pPr>
            <w:r>
              <w:rPr>
                <w:rFonts w:ascii="Calibri" w:cs="Calibri" w:eastAsia="Calibri" w:hAnsi="Calibri"/>
                <w:b/>
                <w:bCs/>
                <w:color w:val="FFFFFF"/>
                <w:sz w:val="28"/>
                <w:szCs w:val="28"/>
              </w:rPr>
              <w:t xml:space="preserve">Content System</w:t>
            </w:r>
          </w:p>
          <w:p>
            <w:pPr>
              <w:spacing w:after="0"/>
            </w:pPr>
            <w:r>
              <w:rPr>
                <w:rFonts w:ascii="Calibri" w:cs="Calibri" w:eastAsia="Calibri" w:hAnsi="Calibri"/>
                <w:i/>
                <w:iCs/>
                <w:color w:val="D4BBEE"/>
                <w:sz w:val="19"/>
                <w:szCs w:val="19"/>
              </w:rPr>
              <w:t xml:space="preserve">Optional — for businesses that want content structure.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BBEE" w:sz="2"/>
              <w:left w:val="single" w:color="5A3A8A" w:sz="12"/>
              <w:bottom w:val="single" w:color="D4BBEE" w:sz="2"/>
              <w:right w:val="none" w:color="FFFFFF" w:sz="0"/>
            </w:tcBorders>
            <w:shd w:fill="F2EEF9" w:val="clear"/>
            <w:tcMar>
              <w:top w:type="dxa" w:w="160"/>
              <w:left w:type="dxa" w:w="240"/>
              <w:bottom w:type="dxa" w:w="160"/>
              <w:right w:type="dxa" w:w="240"/>
            </w:tcMar>
          </w:tcPr>
          <w:p>
            <w:pPr>
              <w:spacing w:after="40"/>
            </w:pPr>
            <w:r>
              <w:rPr>
                <w:rFonts w:ascii="Calibri" w:cs="Calibri" w:eastAsia="Calibri" w:hAnsi="Calibri"/>
                <w:b/>
                <w:bCs/>
                <w:color w:val="7B5CB8"/>
                <w:sz w:val="20"/>
                <w:szCs w:val="20"/>
              </w:rPr>
              <w:t xml:space="preserve">Available as an optional add-on service.</w:t>
            </w:r>
          </w:p>
          <w:p>
            <w:r>
              <w:rPr>
                <w:rFonts w:ascii="Calibri" w:cs="Calibri" w:eastAsia="Calibri" w:hAnsi="Calibri"/>
                <w:color w:val="1A1025"/>
                <w:sz w:val="20"/>
                <w:szCs w:val="20"/>
              </w:rPr>
              <w:t xml:space="preserve">The Content System is available for clients who need content workflow structure alongside their operations systems. It is not Rue Solutions' primary offering, but it is available for clients who need it.</w:t>
            </w:r>
          </w:p>
        </w:tc>
      </w:tr>
    </w:tbl>
    <w:p>
      <w:pPr>
        <w:spacing w:after="120"/>
      </w:pPr>
    </w:p>
    <w:p>
      <w:pPr>
        <w:pBdr>
          <w:bottom w:val="single" w:color="C4A8F0" w:sz="4" w:space="3"/>
        </w:pBdr>
        <w:spacing w:after="120" w:before="340"/>
      </w:pPr>
      <w:r>
        <w:rPr>
          <w:rFonts w:ascii="Calibri" w:cs="Calibri" w:eastAsia="Calibri" w:hAnsi="Calibri"/>
          <w:b/>
          <w:bCs/>
          <w:color w:val="5A3A8A"/>
          <w:spacing w:val="40"/>
          <w:sz w:val="20"/>
          <w:szCs w:val="20"/>
        </w:rPr>
        <w:t xml:space="preserve">PACKAGE COMPARISON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Feature</w:t>
            </w:r>
          </w:p>
        </w:tc>
        <w:tc>
          <w:tcPr>
            <w:tcW w:type="dxa" w:w="3120"/>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Setup</w:t>
            </w:r>
          </w:p>
        </w:tc>
        <w:tc>
          <w:tcPr>
            <w:tcW w:type="dxa" w:w="3120"/>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Monthly</w:t>
            </w:r>
          </w:p>
        </w:tc>
      </w:tr>
      <w:tr>
        <w:tc>
          <w:tcPr>
            <w:tcW w:type="dxa" w:w="31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Price</w:t>
            </w:r>
          </w:p>
        </w:tc>
        <w:tc>
          <w:tcPr>
            <w:tcW w:type="dxa" w:w="31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$500</w:t>
            </w:r>
          </w:p>
        </w:tc>
        <w:tc>
          <w:tcPr>
            <w:tcW w:type="dxa" w:w="31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From $600/month</w:t>
            </w:r>
          </w:p>
        </w:tc>
      </w:tr>
      <w:tr>
        <w:tc>
          <w:tcPr>
            <w:tcW w:type="dxa" w:w="312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Content System</w:t>
            </w:r>
          </w:p>
        </w:tc>
        <w:tc>
          <w:tcPr>
            <w:tcW w:type="dxa" w:w="312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c>
          <w:tcPr>
            <w:tcW w:type="dxa" w:w="312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r>
      <w:tr>
        <w:tc>
          <w:tcPr>
            <w:tcW w:type="dxa" w:w="31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Workflow Setup</w:t>
            </w:r>
          </w:p>
        </w:tc>
        <w:tc>
          <w:tcPr>
            <w:tcW w:type="dxa" w:w="31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c>
          <w:tcPr>
            <w:tcW w:type="dxa" w:w="31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r>
      <w:tr>
        <w:tc>
          <w:tcPr>
            <w:tcW w:type="dxa" w:w="312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Content Calendar</w:t>
            </w:r>
          </w:p>
        </w:tc>
        <w:tc>
          <w:tcPr>
            <w:tcW w:type="dxa" w:w="312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c>
          <w:tcPr>
            <w:tcW w:type="dxa" w:w="312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Monthly</w:t>
            </w:r>
          </w:p>
        </w:tc>
      </w:tr>
      <w:tr>
        <w:tc>
          <w:tcPr>
            <w:tcW w:type="dxa" w:w="31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Content Direction</w:t>
            </w:r>
          </w:p>
        </w:tc>
        <w:tc>
          <w:tcPr>
            <w:tcW w:type="dxa" w:w="31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c>
          <w:tcPr>
            <w:tcW w:type="dxa" w:w="31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Included</w:t>
            </w:r>
          </w:p>
        </w:tc>
      </w:tr>
      <w:tr>
        <w:tc>
          <w:tcPr>
            <w:tcW w:type="dxa" w:w="312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Ongoing Support</w:t>
            </w:r>
          </w:p>
        </w:tc>
        <w:tc>
          <w:tcPr>
            <w:tcW w:type="dxa" w:w="312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c>
          <w:tcPr>
            <w:tcW w:type="dxa" w:w="312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Included</w:t>
            </w:r>
          </w:p>
        </w:tc>
      </w:tr>
      <w:tr>
        <w:tc>
          <w:tcPr>
            <w:tcW w:type="dxa" w:w="31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Timeline</w:t>
            </w:r>
          </w:p>
        </w:tc>
        <w:tc>
          <w:tcPr>
            <w:tcW w:type="dxa" w:w="31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3–5 days</w:t>
            </w:r>
          </w:p>
        </w:tc>
        <w:tc>
          <w:tcPr>
            <w:tcW w:type="dxa" w:w="31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Ongoing</w:t>
            </w:r>
          </w:p>
        </w:tc>
      </w:tr>
    </w:tbl>
    <w:p>
      <w:pPr>
        <w:spacing w:after="180"/>
      </w:pPr>
    </w:p>
    <w:p>
      <w:pPr>
        <w:pBdr>
          <w:bottom w:val="single" w:color="C4A8F0" w:sz="4" w:space="3"/>
        </w:pBdr>
        <w:spacing w:after="120" w:before="340"/>
      </w:pPr>
      <w:r>
        <w:rPr>
          <w:rFonts w:ascii="Calibri" w:cs="Calibri" w:eastAsia="Calibri" w:hAnsi="Calibri"/>
          <w:b/>
          <w:bCs/>
          <w:color w:val="5A3A8A"/>
          <w:spacing w:val="40"/>
          <w:sz w:val="20"/>
          <w:szCs w:val="20"/>
        </w:rPr>
        <w:t xml:space="preserve">PACKAGE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6A5A8A" w:val="clear"/>
            <w:tcMar>
              <w:top w:type="dxa" w:w="150"/>
              <w:left w:type="dxa" w:w="260"/>
              <w:bottom w:type="dxa" w:w="140"/>
              <w:right w:type="dxa" w:w="260"/>
            </w:tcMar>
          </w:tcPr>
          <w:p>
            <w:r>
              <w:rPr>
                <w:rFonts w:ascii="Calibri" w:cs="Calibri" w:eastAsia="Calibri" w:hAnsi="Calibri"/>
                <w:b/>
                <w:bCs/>
                <w:color w:val="FFFFFF"/>
                <w:sz w:val="26"/>
                <w:szCs w:val="26"/>
              </w:rPr>
              <w:t xml:space="preserve">Content System — Setup  </w:t>
            </w:r>
            <w:r>
              <w:rPr>
                <w:rFonts w:ascii="Calibri" w:cs="Calibri" w:eastAsia="Calibri" w:hAnsi="Calibri"/>
                <w:b/>
                <w:bCs/>
                <w:color w:val="D4BBEE"/>
                <w:sz w:val="24"/>
                <w:szCs w:val="24"/>
              </w:rPr>
              <w:t>— $500</w:t>
            </w:r>
          </w:p>
          <w:p>
            <w:pPr>
              <w:spacing w:after="0"/>
            </w:pPr>
            <w:r>
              <w:rPr>
                <w:rFonts w:ascii="Calibri" w:cs="Calibri" w:eastAsia="Calibri" w:hAnsi="Calibri"/>
                <w:i/>
                <w:iCs/>
                <w:color w:val="C4A8F0"/>
                <w:sz w:val="19"/>
                <w:szCs w:val="19"/>
              </w:rPr>
              <w:t xml:space="preserve">Timeline: 3–5 business days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6A5A8A" w:sz="8"/>
              <w:bottom w:val="single" w:color="D4BBEE" w:sz="4"/>
              <w:right w:val="none"/>
            </w:tcBorders>
            <w:shd w:fill="F2EEF9" w:val="clear"/>
            <w:tcMar>
              <w:top w:type="dxa" w:w="150"/>
              <w:left w:type="dxa" w:w="260"/>
              <w:bottom w:type="dxa" w:w="170"/>
              <w:right w:type="dxa" w:w="260"/>
            </w:tcMar>
          </w:tcPr>
          <w:p>
            <w:pPr>
              <w:spacing w:after="55"/>
            </w:pPr>
            <w:r>
              <w:rPr>
                <w:rFonts w:ascii="Calibri" w:cs="Calibri" w:eastAsia="Calibri" w:hAnsi="Calibri"/>
                <w:b/>
                <w:bCs/>
                <w:color w:val="5A3A8A"/>
                <w:sz w:val="20"/>
                <w:szCs w:val="20"/>
              </w:rPr>
              <w:t xml:space="preserve">Best for: </w:t>
            </w:r>
            <w:r>
              <w:rPr>
                <w:rFonts w:ascii="Calibri" w:cs="Calibri" w:eastAsia="Calibri" w:hAnsi="Calibri"/>
                <w:color w:val="1A1025"/>
                <w:sz w:val="20"/>
                <w:szCs w:val="20"/>
              </w:rPr>
              <w:t xml:space="preserve">Businesses that need a clear, repeatable content workflow but no ongoing support</w:t>
            </w:r>
          </w:p>
          <w:p>
            <w:pPr>
              <w:spacing w:after="100"/>
            </w:pPr>
            <w:r>
              <w:rPr>
                <w:rFonts w:ascii="Calibri" w:cs="Calibri" w:eastAsia="Calibri" w:hAnsi="Calibri"/>
                <w:b/>
                <w:bCs/>
                <w:color w:val="5A3A8A"/>
                <w:sz w:val="20"/>
                <w:szCs w:val="20"/>
              </w:rPr>
              <w:t xml:space="preserve">Outcome: </w:t>
            </w:r>
            <w:r>
              <w:rPr>
                <w:rFonts w:ascii="Calibri" w:cs="Calibri" w:eastAsia="Calibri" w:hAnsi="Calibri"/>
                <w:color w:val="1A1025"/>
                <w:sz w:val="20"/>
                <w:szCs w:val="20"/>
              </w:rPr>
              <w:t xml:space="preserve">A structured content system that removes guesswork from planning, scheduling, and posting.</w:t>
            </w:r>
          </w:p>
          <w:p>
            <w:pPr>
              <w:pStyle w:val="ListParagraph"/>
              <w:numPr>
                <w:ilvl w:val="0"/>
                <w:numId w:val="2"/>
              </w:numPr>
              <w:spacing w:after="55"/>
            </w:pPr>
            <w:r>
              <w:rPr>
                <w:rFonts w:ascii="Calibri" w:cs="Calibri" w:eastAsia="Calibri" w:hAnsi="Calibri"/>
                <w:color w:val="1A1025"/>
                <w:sz w:val="20"/>
                <w:szCs w:val="20"/>
              </w:rPr>
              <w:t xml:space="preserve">Content planning system</w:t>
            </w:r>
          </w:p>
          <w:p>
            <w:pPr>
              <w:pStyle w:val="ListParagraph"/>
              <w:numPr>
                <w:ilvl w:val="0"/>
                <w:numId w:val="2"/>
              </w:numPr>
              <w:spacing w:after="55"/>
            </w:pPr>
            <w:r>
              <w:rPr>
                <w:rFonts w:ascii="Calibri" w:cs="Calibri" w:eastAsia="Calibri" w:hAnsi="Calibri"/>
                <w:color w:val="1A1025"/>
                <w:sz w:val="20"/>
                <w:szCs w:val="20"/>
              </w:rPr>
              <w:t xml:space="preserve">Posting workflow setup</w:t>
            </w:r>
          </w:p>
          <w:p>
            <w:pPr>
              <w:pStyle w:val="ListParagraph"/>
              <w:numPr>
                <w:ilvl w:val="0"/>
                <w:numId w:val="2"/>
              </w:numPr>
              <w:spacing w:after="55"/>
            </w:pPr>
            <w:r>
              <w:rPr>
                <w:rFonts w:ascii="Calibri" w:cs="Calibri" w:eastAsia="Calibri" w:hAnsi="Calibri"/>
                <w:color w:val="1A1025"/>
                <w:sz w:val="20"/>
                <w:szCs w:val="20"/>
              </w:rPr>
              <w:t xml:space="preserve">Content structure and templates</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6A5A8A" w:val="clear"/>
            <w:tcMar>
              <w:top w:type="dxa" w:w="150"/>
              <w:left w:type="dxa" w:w="260"/>
              <w:bottom w:type="dxa" w:w="140"/>
              <w:right w:type="dxa" w:w="260"/>
            </w:tcMar>
          </w:tcPr>
          <w:p>
            <w:r>
              <w:rPr>
                <w:rFonts w:ascii="Calibri" w:cs="Calibri" w:eastAsia="Calibri" w:hAnsi="Calibri"/>
                <w:b/>
                <w:bCs/>
                <w:color w:val="FFFFFF"/>
                <w:sz w:val="26"/>
                <w:szCs w:val="26"/>
              </w:rPr>
              <w:t xml:space="preserve">Content System — Monthly  </w:t>
            </w:r>
            <w:r>
              <w:rPr>
                <w:rFonts w:ascii="Calibri" w:cs="Calibri" w:eastAsia="Calibri" w:hAnsi="Calibri"/>
                <w:b/>
                <w:bCs/>
                <w:color w:val="D4BBEE"/>
                <w:sz w:val="24"/>
                <w:szCs w:val="24"/>
              </w:rPr>
              <w:t>— From $600/month</w:t>
            </w:r>
          </w:p>
          <w:p>
            <w:pPr>
              <w:spacing w:after="0"/>
            </w:pPr>
            <w:r>
              <w:rPr>
                <w:rFonts w:ascii="Calibri" w:cs="Calibri" w:eastAsia="Calibri" w:hAnsi="Calibri"/>
                <w:i/>
                <w:iCs/>
                <w:color w:val="C4A8F0"/>
                <w:sz w:val="19"/>
                <w:szCs w:val="19"/>
              </w:rPr>
              <w:t xml:space="preserve">Timeline: Ongoing</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6A5A8A" w:sz="8"/>
              <w:bottom w:val="single" w:color="D4BBEE" w:sz="4"/>
              <w:right w:val="none"/>
            </w:tcBorders>
            <w:shd w:fill="F2EEF9" w:val="clear"/>
            <w:tcMar>
              <w:top w:type="dxa" w:w="150"/>
              <w:left w:type="dxa" w:w="260"/>
              <w:bottom w:type="dxa" w:w="170"/>
              <w:right w:type="dxa" w:w="260"/>
            </w:tcMar>
          </w:tcPr>
          <w:p>
            <w:pPr>
              <w:spacing w:after="55"/>
            </w:pPr>
            <w:r>
              <w:rPr>
                <w:rFonts w:ascii="Calibri" w:cs="Calibri" w:eastAsia="Calibri" w:hAnsi="Calibri"/>
                <w:b/>
                <w:bCs/>
                <w:color w:val="5A3A8A"/>
                <w:sz w:val="20"/>
                <w:szCs w:val="20"/>
              </w:rPr>
              <w:t xml:space="preserve">Best for: </w:t>
            </w:r>
            <w:r>
              <w:rPr>
                <w:rFonts w:ascii="Calibri" w:cs="Calibri" w:eastAsia="Calibri" w:hAnsi="Calibri"/>
                <w:color w:val="1A1025"/>
                <w:sz w:val="20"/>
                <w:szCs w:val="20"/>
              </w:rPr>
              <w:t xml:space="preserve">Businesses that want ongoing content direction and structured monthly planning</w:t>
            </w:r>
          </w:p>
          <w:p>
            <w:pPr>
              <w:spacing w:after="100"/>
            </w:pPr>
            <w:r>
              <w:rPr>
                <w:rFonts w:ascii="Calibri" w:cs="Calibri" w:eastAsia="Calibri" w:hAnsi="Calibri"/>
                <w:b/>
                <w:bCs/>
                <w:color w:val="5A3A8A"/>
                <w:sz w:val="20"/>
                <w:szCs w:val="20"/>
              </w:rPr>
              <w:t xml:space="preserve">Outcome: </w:t>
            </w:r>
            <w:r>
              <w:rPr>
                <w:rFonts w:ascii="Calibri" w:cs="Calibri" w:eastAsia="Calibri" w:hAnsi="Calibri"/>
                <w:color w:val="1A1025"/>
                <w:sz w:val="20"/>
                <w:szCs w:val="20"/>
              </w:rPr>
              <w:t xml:space="preserve">A guided content system with monthly planning, direction, and support to keep content consistent.</w:t>
            </w:r>
          </w:p>
          <w:p>
            <w:pPr>
              <w:pStyle w:val="ListParagraph"/>
              <w:numPr>
                <w:ilvl w:val="0"/>
                <w:numId w:val="2"/>
              </w:numPr>
              <w:spacing w:after="55"/>
            </w:pPr>
            <w:r>
              <w:rPr>
                <w:rFonts w:ascii="Calibri" w:cs="Calibri" w:eastAsia="Calibri" w:hAnsi="Calibri"/>
                <w:color w:val="1A1025"/>
                <w:sz w:val="20"/>
                <w:szCs w:val="20"/>
              </w:rPr>
              <w:t xml:space="preserve">Monthly content calendar</w:t>
            </w:r>
          </w:p>
          <w:p>
            <w:pPr>
              <w:pStyle w:val="ListParagraph"/>
              <w:numPr>
                <w:ilvl w:val="0"/>
                <w:numId w:val="2"/>
              </w:numPr>
              <w:spacing w:after="55"/>
            </w:pPr>
            <w:r>
              <w:rPr>
                <w:rFonts w:ascii="Calibri" w:cs="Calibri" w:eastAsia="Calibri" w:hAnsi="Calibri"/>
                <w:color w:val="1A1025"/>
                <w:sz w:val="20"/>
                <w:szCs w:val="20"/>
              </w:rPr>
              <w:t xml:space="preserve">Content direction and planning</w:t>
            </w:r>
          </w:p>
          <w:p>
            <w:pPr>
              <w:pStyle w:val="ListParagraph"/>
              <w:numPr>
                <w:ilvl w:val="0"/>
                <w:numId w:val="2"/>
              </w:numPr>
              <w:spacing w:after="55"/>
            </w:pPr>
            <w:r>
              <w:rPr>
                <w:rFonts w:ascii="Calibri" w:cs="Calibri" w:eastAsia="Calibri" w:hAnsi="Calibri"/>
                <w:color w:val="1A1025"/>
                <w:sz w:val="20"/>
                <w:szCs w:val="20"/>
              </w:rPr>
              <w:t xml:space="preserve">System updates and adjustments</w:t>
            </w:r>
          </w:p>
          <w:p>
            <w:pPr>
              <w:pStyle w:val="ListParagraph"/>
              <w:numPr>
                <w:ilvl w:val="0"/>
                <w:numId w:val="2"/>
              </w:numPr>
              <w:spacing w:after="55"/>
            </w:pPr>
            <w:r>
              <w:rPr>
                <w:rFonts w:ascii="Calibri" w:cs="Calibri" w:eastAsia="Calibri" w:hAnsi="Calibri"/>
                <w:color w:val="1A1025"/>
                <w:sz w:val="20"/>
                <w:szCs w:val="20"/>
              </w:rPr>
              <w:t xml:space="preserve">Not included: daily posting, content creation, video editing</w:t>
            </w:r>
          </w:p>
        </w:tc>
      </w:tr>
    </w:tbl>
    <w:p>
      <w:pPr>
        <w:spacing w:after="160"/>
      </w:pPr>
    </w:p>
    <w:p>
      <w:pPr>
        <w:spacing w:after="2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C97A10" w:val="clear"/>
            <w:tcMar>
              <w:top w:type="dxa" w:w="200"/>
              <w:left w:type="dxa" w:w="320"/>
              <w:bottom w:type="dxa" w:w="180"/>
              <w:right w:type="dxa" w:w="320"/>
            </w:tcMar>
          </w:tcPr>
          <w:p>
            <w:pPr>
              <w:spacing w:after="50"/>
            </w:pPr>
            <w:r>
              <w:rPr>
                <w:rFonts w:ascii="Calibri" w:cs="Calibri" w:eastAsia="Calibri" w:hAnsi="Calibri"/>
                <w:b/>
                <w:bCs/>
                <w:color w:val="FFFFFF"/>
                <w:sz w:val="30"/>
                <w:szCs w:val="30"/>
              </w:rPr>
              <w:t xml:space="preserve">Monthly Ops Retainer</w:t>
            </w:r>
          </w:p>
          <w:p>
            <w:r>
              <w:rPr>
                <w:rFonts w:ascii="Calibri" w:cs="Calibri" w:eastAsia="Calibri" w:hAnsi="Calibri"/>
                <w:i/>
                <w:iCs/>
                <w:color w:val="FDE8B0"/>
                <w:sz w:val="20"/>
                <w:szCs w:val="20"/>
              </w:rPr>
              <w:t xml:space="preserve">Ongoing support for businesses that don't want to go it alone after delivery.</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single" w:color="C97A10" w:sz="8"/>
              <w:bottom w:val="single" w:color="E8C860" w:sz="4"/>
              <w:right w:val="none"/>
            </w:tcBorders>
            <w:shd w:fill="FDF8EE" w:val="clear"/>
            <w:tcMar>
              <w:top w:type="dxa" w:w="180"/>
              <w:left w:type="dxa" w:w="280"/>
              <w:bottom w:type="dxa" w:w="200"/>
              <w:right w:type="dxa" w:w="280"/>
            </w:tcMar>
          </w:tcPr>
          <w:p>
            <w:pPr>
              <w:spacing w:after="60"/>
            </w:pPr>
            <w:r>
              <w:rPr>
                <w:rFonts w:ascii="Calibri" w:cs="Calibri" w:eastAsia="Calibri" w:hAnsi="Calibri"/>
                <w:b/>
                <w:bCs/>
                <w:color w:val="C97A10"/>
                <w:sz w:val="30"/>
                <w:szCs w:val="30"/>
              </w:rPr>
              <w:t>Quoted based on scope</w:t>
            </w:r>
            <w:r>
              <w:rPr>
                <w:rFonts w:ascii="Calibri" w:cs="Calibri" w:eastAsia="Calibri" w:hAnsi="Calibri"/>
                <w:color w:val="6A5A8A"/>
                <w:sz w:val="19"/>
                <w:szCs w:val="19"/>
              </w:rPr>
              <w:t xml:space="preserve">   ·   3-month minimum   ·   Cancel anytime after with 30 days notice</w:t>
            </w:r>
          </w:p>
          <w:p>
            <w:pPr>
              <w:spacing w:after="40"/>
            </w:pPr>
          </w:p>
          <w:p>
            <w:pPr>
              <w:spacing w:after="80"/>
            </w:pPr>
            <w:r>
              <w:rPr>
                <w:rFonts w:ascii="Calibri" w:cs="Calibri" w:eastAsia="Calibri" w:hAnsi="Calibri"/>
                <w:b/>
                <w:bCs/>
                <w:color w:val="C97A10"/>
                <w:sz w:val="20"/>
                <w:szCs w:val="20"/>
              </w:rPr>
              <w:t xml:space="preserve">What's included every month:</w:t>
            </w:r>
          </w:p>
          <w:p>
            <w:pPr>
              <w:pStyle w:val="ListParagraph"/>
              <w:numPr>
                <w:ilvl w:val="0"/>
                <w:numId w:val="2"/>
              </w:numPr>
              <w:spacing w:after="60"/>
            </w:pPr>
            <w:r>
              <w:rPr>
                <w:rFonts w:ascii="Calibri" w:cs="Calibri" w:eastAsia="Calibri" w:hAnsi="Calibri"/>
                <w:color w:val="1A1025"/>
                <w:sz w:val="20"/>
                <w:szCs w:val="20"/>
              </w:rPr>
              <w:t xml:space="preserve">Monthly system review call (30 minutes)</w:t>
            </w:r>
          </w:p>
          <w:p>
            <w:pPr>
              <w:pStyle w:val="ListParagraph"/>
              <w:numPr>
                <w:ilvl w:val="0"/>
                <w:numId w:val="2"/>
              </w:numPr>
              <w:spacing w:after="60"/>
            </w:pPr>
            <w:r>
              <w:rPr>
                <w:rFonts w:ascii="Calibri" w:cs="Calibri" w:eastAsia="Calibri" w:hAnsi="Calibri"/>
                <w:color w:val="1A1025"/>
                <w:sz w:val="20"/>
                <w:szCs w:val="20"/>
              </w:rPr>
              <w:t xml:space="preserve">Ongoing Notion and ops maintenance</w:t>
            </w:r>
          </w:p>
          <w:p>
            <w:pPr>
              <w:pStyle w:val="ListParagraph"/>
              <w:numPr>
                <w:ilvl w:val="0"/>
                <w:numId w:val="2"/>
              </w:numPr>
              <w:spacing w:after="60"/>
            </w:pPr>
            <w:r>
              <w:rPr>
                <w:rFonts w:ascii="Calibri" w:cs="Calibri" w:eastAsia="Calibri" w:hAnsi="Calibri"/>
                <w:color w:val="1A1025"/>
                <w:sz w:val="20"/>
                <w:szCs w:val="20"/>
              </w:rPr>
              <w:t xml:space="preserve">System updates and adjustments as your business grows</w:t>
            </w:r>
          </w:p>
          <w:p>
            <w:pPr>
              <w:pStyle w:val="ListParagraph"/>
              <w:numPr>
                <w:ilvl w:val="0"/>
                <w:numId w:val="2"/>
              </w:numPr>
              <w:spacing w:after="60"/>
            </w:pPr>
            <w:r>
              <w:rPr>
                <w:rFonts w:ascii="Calibri" w:cs="Calibri" w:eastAsia="Calibri" w:hAnsi="Calibri"/>
                <w:color w:val="1A1025"/>
                <w:sz w:val="20"/>
                <w:szCs w:val="20"/>
              </w:rPr>
              <w:t xml:space="preserve">Priority support — responses within 24 hours on business days</w:t>
            </w:r>
          </w:p>
          <w:p>
            <w:pPr>
              <w:pStyle w:val="ListParagraph"/>
              <w:numPr>
                <w:ilvl w:val="0"/>
                <w:numId w:val="2"/>
              </w:numPr>
              <w:spacing w:after="60"/>
            </w:pPr>
            <w:r>
              <w:rPr>
                <w:rFonts w:ascii="Calibri" w:cs="Calibri" w:eastAsia="Calibri" w:hAnsi="Calibri"/>
                <w:color w:val="1A1025"/>
                <w:sz w:val="20"/>
                <w:szCs w:val="20"/>
              </w:rPr>
              <w:t xml:space="preserve">Monthly written summary of changes and updates</w:t>
            </w:r>
          </w:p>
          <w:p>
            <w:pPr>
              <w:spacing w:after="80"/>
            </w:pPr>
          </w:p>
          <w:p>
            <w:pPr>
              <w:spacing w:after="50"/>
            </w:pPr>
            <w:r>
              <w:rPr>
                <w:rFonts w:ascii="Calibri" w:cs="Calibri" w:eastAsia="Calibri" w:hAnsi="Calibri"/>
                <w:b/>
                <w:bCs/>
                <w:color w:val="C97A10"/>
                <w:sz w:val="20"/>
                <w:szCs w:val="20"/>
              </w:rPr>
              <w:t xml:space="preserve">Best for: </w:t>
            </w:r>
            <w:r>
              <w:rPr>
                <w:rFonts w:ascii="Calibri" w:cs="Calibri" w:eastAsia="Calibri" w:hAnsi="Calibri"/>
                <w:color w:val="1A1025"/>
                <w:sz w:val="20"/>
                <w:szCs w:val="20"/>
              </w:rPr>
              <w:t xml:space="preserve">Clients who've completed a project and want consistent support, or businesses that need steady ops management without a full-time hire.</w:t>
            </w:r>
          </w:p>
          <w:p>
            <w:r>
              <w:rPr>
                <w:rFonts w:ascii="Calibri" w:cs="Calibri" w:eastAsia="Calibri" w:hAnsi="Calibri"/>
                <w:b/>
                <w:bCs/>
                <w:color w:val="C23A5A"/>
                <w:sz w:val="20"/>
                <w:szCs w:val="20"/>
              </w:rPr>
              <w:t xml:space="preserve">Not included: </w:t>
            </w:r>
            <w:r>
              <w:rPr>
                <w:rFonts w:ascii="Calibri" w:cs="Calibri" w:eastAsia="Calibri" w:hAnsi="Calibri"/>
                <w:i/>
                <w:iCs/>
                <w:color w:val="6A5A8A"/>
                <w:sz w:val="19"/>
                <w:szCs w:val="19"/>
              </w:rPr>
              <w:t xml:space="preserve">Full new system builds, advanced automation projects, website development, content creation. These are scoped separately as project add-ons.</w:t>
            </w:r>
          </w:p>
        </w:tc>
      </w:tr>
    </w:tbl>
    <w:p>
      <w:pPr>
        <w:spacing w:after="240"/>
      </w:pPr>
    </w:p>
    <w:p>
      <w:pPr>
        <w:pBdr>
          <w:bottom w:val="single" w:color="C4A8F0" w:sz="4" w:space="3"/>
        </w:pBdr>
        <w:spacing w:after="120" w:before="340"/>
      </w:pPr>
      <w:r>
        <w:rPr>
          <w:rFonts w:ascii="Calibri" w:cs="Calibri" w:eastAsia="Calibri" w:hAnsi="Calibri"/>
          <w:b/>
          <w:bCs/>
          <w:color w:val="5A3A8A"/>
          <w:spacing w:val="40"/>
          <w:sz w:val="20"/>
          <w:szCs w:val="20"/>
        </w:rPr>
        <w:t xml:space="preserve">PRICING SUMMARY — ALL SERVICES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320"/>
        <w:gridCol w:w="2320"/>
        <w:gridCol w:w="2320"/>
      </w:tblGrid>
      <w:tr>
        <w:tc>
          <w:tcPr>
            <w:tcW w:type="dxa" w:w="2400"/>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Service</w:t>
            </w:r>
          </w:p>
        </w:tc>
        <w:tc>
          <w:tcPr>
            <w:tcW w:type="dxa" w:w="2320"/>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Starter / Basic</w:t>
            </w:r>
          </w:p>
        </w:tc>
        <w:tc>
          <w:tcPr>
            <w:tcW w:type="dxa" w:w="2320"/>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Standard</w:t>
            </w:r>
          </w:p>
        </w:tc>
        <w:tc>
          <w:tcPr>
            <w:tcW w:type="dxa" w:w="2320"/>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Advanced</w:t>
            </w:r>
          </w:p>
        </w:tc>
      </w:tr>
      <w:tr>
        <w:tc>
          <w:tcPr>
            <w:tcW w:type="dxa" w:w="24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Backend Org System</w:t>
            </w:r>
          </w:p>
        </w:tc>
        <w:tc>
          <w:tcPr>
            <w:tcW w:type="dxa" w:w="23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$800</w:t>
            </w:r>
          </w:p>
        </w:tc>
        <w:tc>
          <w:tcPr>
            <w:tcW w:type="dxa" w:w="23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$1,300</w:t>
            </w:r>
          </w:p>
        </w:tc>
        <w:tc>
          <w:tcPr>
            <w:tcW w:type="dxa" w:w="23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From $2,000</w:t>
            </w:r>
          </w:p>
        </w:tc>
      </w:tr>
      <w:tr>
        <w:tc>
          <w:tcPr>
            <w:tcW w:type="dxa" w:w="240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Automation System</w:t>
            </w:r>
          </w:p>
        </w:tc>
        <w:tc>
          <w:tcPr>
            <w:tcW w:type="dxa" w:w="232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$600</w:t>
            </w:r>
          </w:p>
        </w:tc>
        <w:tc>
          <w:tcPr>
            <w:tcW w:type="dxa" w:w="232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$1,300</w:t>
            </w:r>
          </w:p>
        </w:tc>
        <w:tc>
          <w:tcPr>
            <w:tcW w:type="dxa" w:w="232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From $2,200</w:t>
            </w:r>
          </w:p>
        </w:tc>
      </w:tr>
      <w:tr>
        <w:tc>
          <w:tcPr>
            <w:tcW w:type="dxa" w:w="24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Website System</w:t>
            </w:r>
          </w:p>
        </w:tc>
        <w:tc>
          <w:tcPr>
            <w:tcW w:type="dxa" w:w="23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$900</w:t>
            </w:r>
          </w:p>
        </w:tc>
        <w:tc>
          <w:tcPr>
            <w:tcW w:type="dxa" w:w="23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$1,600</w:t>
            </w:r>
          </w:p>
        </w:tc>
        <w:tc>
          <w:tcPr>
            <w:tcW w:type="dxa" w:w="23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From $2,500</w:t>
            </w:r>
          </w:p>
        </w:tc>
      </w:tr>
      <w:tr>
        <w:tc>
          <w:tcPr>
            <w:tcW w:type="dxa" w:w="240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Content System</w:t>
            </w:r>
          </w:p>
        </w:tc>
        <w:tc>
          <w:tcPr>
            <w:tcW w:type="dxa" w:w="232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$500 (setup)</w:t>
            </w:r>
          </w:p>
        </w:tc>
        <w:tc>
          <w:tcPr>
            <w:tcW w:type="dxa" w:w="232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From $600/mo (monthly)</w:t>
            </w:r>
          </w:p>
        </w:tc>
        <w:tc>
          <w:tcPr>
            <w:tcW w:type="dxa" w:w="232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r>
      <w:tr>
        <w:tc>
          <w:tcPr>
            <w:tcW w:type="dxa" w:w="240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Monthly Retainer</w:t>
            </w:r>
          </w:p>
        </w:tc>
        <w:tc>
          <w:tcPr>
            <w:tcW w:type="dxa" w:w="23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Quoted (scope-based) (3-mo min)</w:t>
            </w:r>
          </w:p>
        </w:tc>
        <w:tc>
          <w:tcPr>
            <w:tcW w:type="dxa" w:w="23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c>
          <w:tcPr>
            <w:tcW w:type="dxa" w:w="2320"/>
            <w:tcBorders>
              <w:top w:val="single" w:color="E0D4F4" w:sz="1"/>
              <w:left w:val="single" w:color="E0D4F4" w:sz="1"/>
              <w:bottom w:val="single" w:color="E0D4F4" w:sz="1"/>
              <w:right w:val="single" w:color="E0D4F4" w:sz="1"/>
            </w:tcBorders>
            <w:shd w:fill="F2EEF9"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r>
      <w:tr>
        <w:tc>
          <w:tcPr>
            <w:tcW w:type="dxa" w:w="240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bCs/>
                <w:color w:val="7B5CB8"/>
                <w:sz w:val="20"/>
                <w:szCs w:val="20"/>
              </w:rPr>
              <w:t xml:space="preserve">Additional Revisions</w:t>
            </w:r>
          </w:p>
        </w:tc>
        <w:tc>
          <w:tcPr>
            <w:tcW w:type="dxa" w:w="232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Quoted separately</w:t>
            </w:r>
          </w:p>
        </w:tc>
        <w:tc>
          <w:tcPr>
            <w:tcW w:type="dxa" w:w="232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c>
          <w:tcPr>
            <w:tcW w:type="dxa" w:w="2320"/>
            <w:tcBorders>
              <w:top w:val="single" w:color="E0D4F4" w:sz="1"/>
              <w:left w:val="single" w:color="E0D4F4" w:sz="1"/>
              <w:bottom w:val="single" w:color="E0D4F4" w:sz="1"/>
              <w:right w:val="single" w:color="E0D4F4" w:sz="1"/>
            </w:tcBorders>
            <w:shd w:fill="F8F6FF" w:val="clear"/>
            <w:tcMar>
              <w:top w:type="dxa" w:w="100"/>
              <w:left w:type="dxa" w:w="130"/>
              <w:bottom w:type="dxa" w:w="100"/>
              <w:right w:type="dxa" w:w="130"/>
            </w:tcMar>
            <w:vAlign w:val="center"/>
          </w:tcPr>
          <w:p>
            <w:pPr>
              <w:jc w:val="center"/>
            </w:pPr>
            <w:r>
              <w:rPr>
                <w:rFonts w:ascii="Calibri" w:cs="Calibri" w:eastAsia="Calibri" w:hAnsi="Calibri"/>
                <w:b w:val="false"/>
                <w:bCs w:val="false"/>
                <w:color w:val="1A1025"/>
                <w:sz w:val="20"/>
                <w:szCs w:val="20"/>
              </w:rPr>
              <w:t xml:space="preserve">—</w:t>
            </w:r>
          </w:p>
        </w:tc>
      </w:tr>
    </w:tbl>
    <w:p>
      <w:pPr>
        <w:spacing w:after="80"/>
      </w:pPr>
    </w:p>
    <w:p>
      <w:pPr>
        <w:spacing w:after="90"/>
      </w:pPr>
      <w:r>
        <w:rPr>
          <w:rFonts w:ascii="Calibri" w:cs="Calibri" w:eastAsia="Calibri" w:hAnsi="Calibri"/>
          <w:b w:val="false"/>
          <w:bCs w:val="false"/>
          <w:i/>
          <w:iCs/>
          <w:color w:val="6A5A8A"/>
          <w:sz w:val="21"/>
          <w:szCs w:val="21"/>
        </w:rPr>
        <w:t xml:space="preserve">All prices in USD. Payment via Wise. 50% deposit required before work begins. Balance due before final delivery.</w:t>
      </w:r>
    </w:p>
    <w:p>
      <w:pPr>
        <w:spacing w:after="200"/>
      </w:pPr>
    </w:p>
    <w:p>
      <w:pPr>
        <w:pBdr>
          <w:bottom w:val="single" w:color="C4A8F0" w:sz="4" w:space="3"/>
        </w:pBdr>
        <w:spacing w:after="120" w:before="340"/>
      </w:pPr>
      <w:r>
        <w:rPr>
          <w:rFonts w:ascii="Calibri" w:cs="Calibri" w:eastAsia="Calibri" w:hAnsi="Calibri"/>
          <w:b/>
          <w:bCs/>
          <w:color w:val="5A3A8A"/>
          <w:spacing w:val="40"/>
          <w:sz w:val="20"/>
          <w:szCs w:val="20"/>
        </w:rPr>
        <w:t xml:space="preserve">ADDITIONAL SERVICES &amp; ADD-ONS</w:t>
      </w:r>
    </w:p>
    <w:p>
      <w:pPr>
        <w:spacing w:after="90"/>
      </w:pPr>
      <w:r>
        <w:rPr>
          <w:rFonts w:ascii="Calibri" w:cs="Calibri" w:eastAsia="Calibri" w:hAnsi="Calibri"/>
          <w:b w:val="false"/>
          <w:bCs w:val="false"/>
          <w:i w:val="false"/>
          <w:iCs w:val="false"/>
          <w:color w:val="1A1025"/>
          <w:sz w:val="21"/>
          <w:szCs w:val="21"/>
        </w:rPr>
        <w:t xml:space="preserve">The following are available as standalone services or add-ons to an existing package. All are quoted and agreed before implementation.</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4360"/>
        <w:gridCol w:w="1800"/>
      </w:tblGrid>
      <w:tr>
        <w:tc>
          <w:tcPr>
            <w:tcW w:type="dxa" w:w="3200"/>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Add-On</w:t>
            </w:r>
          </w:p>
        </w:tc>
        <w:tc>
          <w:tcPr>
            <w:tcW w:type="dxa" w:w="4360"/>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Description</w:t>
            </w:r>
          </w:p>
        </w:tc>
        <w:tc>
          <w:tcPr>
            <w:tcW w:type="dxa" w:w="1800"/>
            <w:tcBorders>
              <w:top w:val="none"/>
              <w:left w:val="none"/>
              <w:bottom w:val="none"/>
              <w:right w:val="single" w:color="7B5CB8" w:sz="2"/>
            </w:tcBorders>
            <w:shd w:fill="5A3A8A" w:val="clear"/>
            <w:tcMar>
              <w:top w:type="dxa" w:w="110"/>
              <w:left w:type="dxa" w:w="130"/>
              <w:bottom w:type="dxa" w:w="110"/>
              <w:right w:type="dxa" w:w="130"/>
            </w:tcMar>
            <w:vAlign w:val="center"/>
          </w:tcPr>
          <w:p>
            <w:pPr>
              <w:jc w:val="center"/>
            </w:pPr>
            <w:r>
              <w:rPr>
                <w:rFonts w:ascii="Calibri" w:cs="Calibri" w:eastAsia="Calibri" w:hAnsi="Calibri"/>
                <w:b/>
                <w:bCs/>
                <w:color w:val="FFFFFF"/>
                <w:sz w:val="19"/>
                <w:szCs w:val="19"/>
              </w:rPr>
              <w:t xml:space="preserve">Starting At</w:t>
            </w:r>
          </w:p>
        </w:tc>
      </w:tr>
      <w:tr>
        <w:tc>
          <w:tcPr>
            <w:tcW w:type="dxa" w:w="3200"/>
            <w:tcBorders>
              <w:top w:val="single" w:color="E0D4F4" w:sz="1"/>
              <w:left w:val="none"/>
              <w:bottom w:val="single" w:color="E0D4F4" w:sz="1"/>
              <w:right w:val="single" w:color="E0D4F4" w:sz="1"/>
            </w:tcBorders>
            <w:shd w:fill="F2EEF9" w:val="clear"/>
            <w:tcMar>
              <w:top w:type="dxa" w:w="110"/>
              <w:left w:type="dxa" w:w="160"/>
              <w:bottom w:type="dxa" w:w="110"/>
              <w:right w:type="dxa" w:w="160"/>
            </w:tcMar>
          </w:tcPr>
          <w:p>
            <w:r>
              <w:rPr>
                <w:rFonts w:ascii="Calibri" w:cs="Calibri" w:eastAsia="Calibri" w:hAnsi="Calibri"/>
                <w:b/>
                <w:bCs/>
                <w:color w:val="7B5CB8"/>
                <w:sz w:val="20"/>
                <w:szCs w:val="20"/>
              </w:rPr>
              <w:t xml:space="preserve">Automation System</w:t>
            </w:r>
          </w:p>
        </w:tc>
        <w:tc>
          <w:tcPr>
            <w:tcW w:type="dxa" w:w="4360"/>
            <w:tcBorders>
              <w:top w:val="single" w:color="E0D4F4" w:sz="1"/>
              <w:left w:val="none"/>
              <w:bottom w:val="single" w:color="E0D4F4" w:sz="1"/>
              <w:right w:val="single" w:color="E0D4F4" w:sz="1"/>
            </w:tcBorders>
            <w:shd w:fill="F2EEF9" w:val="clear"/>
            <w:tcMar>
              <w:top w:type="dxa" w:w="110"/>
              <w:left w:type="dxa" w:w="160"/>
              <w:bottom w:type="dxa" w:w="110"/>
              <w:right w:type="dxa" w:w="160"/>
            </w:tcMar>
          </w:tcPr>
          <w:p>
            <w:r>
              <w:rPr>
                <w:rFonts w:ascii="Calibri" w:cs="Calibri" w:eastAsia="Calibri" w:hAnsi="Calibri"/>
                <w:color w:val="1A1025"/>
                <w:sz w:val="20"/>
                <w:szCs w:val="20"/>
              </w:rPr>
              <w:t xml:space="preserve">Workflow automation on top of existing backend</w:t>
            </w:r>
          </w:p>
        </w:tc>
        <w:tc>
          <w:tcPr>
            <w:tcW w:type="dxa" w:w="1800"/>
            <w:tcBorders>
              <w:top w:val="single" w:color="E0D4F4" w:sz="1"/>
              <w:left w:val="none"/>
              <w:bottom w:val="single" w:color="E0D4F4" w:sz="1"/>
              <w:right w:val="none"/>
            </w:tcBorders>
            <w:shd w:fill="F2EEF9" w:val="clear"/>
            <w:tcMar>
              <w:top w:type="dxa" w:w="110"/>
              <w:left w:type="dxa" w:w="140"/>
              <w:bottom w:type="dxa" w:w="110"/>
              <w:right w:type="dxa" w:w="140"/>
            </w:tcMar>
          </w:tcPr>
          <w:p>
            <w:pPr>
              <w:jc w:val="center"/>
            </w:pPr>
            <w:r>
              <w:rPr>
                <w:rFonts w:ascii="Calibri" w:cs="Calibri" w:eastAsia="Calibri" w:hAnsi="Calibri"/>
                <w:b/>
                <w:bCs/>
                <w:color w:val="5A3A8A"/>
                <w:sz w:val="20"/>
                <w:szCs w:val="20"/>
              </w:rPr>
              <w:t xml:space="preserve">$600</w:t>
            </w:r>
          </w:p>
        </w:tc>
      </w:tr>
      <w:tr>
        <w:tc>
          <w:tcPr>
            <w:tcW w:type="dxa" w:w="3200"/>
            <w:tcBorders>
              <w:top w:val="single" w:color="E0D4F4" w:sz="1"/>
              <w:left w:val="none"/>
              <w:bottom w:val="single" w:color="E0D4F4" w:sz="1"/>
              <w:right w:val="single" w:color="E0D4F4" w:sz="1"/>
            </w:tcBorders>
            <w:shd w:fill="F8F6FF" w:val="clear"/>
            <w:tcMar>
              <w:top w:type="dxa" w:w="110"/>
              <w:left w:type="dxa" w:w="160"/>
              <w:bottom w:type="dxa" w:w="110"/>
              <w:right w:type="dxa" w:w="160"/>
            </w:tcMar>
          </w:tcPr>
          <w:p>
            <w:r>
              <w:rPr>
                <w:rFonts w:ascii="Calibri" w:cs="Calibri" w:eastAsia="Calibri" w:hAnsi="Calibri"/>
                <w:b/>
                <w:bCs/>
                <w:color w:val="7B5CB8"/>
                <w:sz w:val="20"/>
                <w:szCs w:val="20"/>
              </w:rPr>
              <w:t xml:space="preserve">Website System</w:t>
            </w:r>
          </w:p>
        </w:tc>
        <w:tc>
          <w:tcPr>
            <w:tcW w:type="dxa" w:w="4360"/>
            <w:tcBorders>
              <w:top w:val="single" w:color="E0D4F4" w:sz="1"/>
              <w:left w:val="none"/>
              <w:bottom w:val="single" w:color="E0D4F4" w:sz="1"/>
              <w:right w:val="single" w:color="E0D4F4" w:sz="1"/>
            </w:tcBorders>
            <w:shd w:fill="F8F6FF" w:val="clear"/>
            <w:tcMar>
              <w:top w:type="dxa" w:w="110"/>
              <w:left w:type="dxa" w:w="160"/>
              <w:bottom w:type="dxa" w:w="110"/>
              <w:right w:type="dxa" w:w="160"/>
            </w:tcMar>
          </w:tcPr>
          <w:p>
            <w:r>
              <w:rPr>
                <w:rFonts w:ascii="Calibri" w:cs="Calibri" w:eastAsia="Calibri" w:hAnsi="Calibri"/>
                <w:color w:val="1A1025"/>
                <w:sz w:val="20"/>
                <w:szCs w:val="20"/>
              </w:rPr>
              <w:t xml:space="preserve">Website aligned with backend operations</w:t>
            </w:r>
          </w:p>
        </w:tc>
        <w:tc>
          <w:tcPr>
            <w:tcW w:type="dxa" w:w="1800"/>
            <w:tcBorders>
              <w:top w:val="single" w:color="E0D4F4" w:sz="1"/>
              <w:left w:val="none"/>
              <w:bottom w:val="single" w:color="E0D4F4" w:sz="1"/>
              <w:right w:val="none"/>
            </w:tcBorders>
            <w:shd w:fill="F8F6FF" w:val="clear"/>
            <w:tcMar>
              <w:top w:type="dxa" w:w="110"/>
              <w:left w:type="dxa" w:w="140"/>
              <w:bottom w:type="dxa" w:w="110"/>
              <w:right w:type="dxa" w:w="140"/>
            </w:tcMar>
          </w:tcPr>
          <w:p>
            <w:pPr>
              <w:jc w:val="center"/>
            </w:pPr>
            <w:r>
              <w:rPr>
                <w:rFonts w:ascii="Calibri" w:cs="Calibri" w:eastAsia="Calibri" w:hAnsi="Calibri"/>
                <w:b/>
                <w:bCs/>
                <w:color w:val="5A3A8A"/>
                <w:sz w:val="20"/>
                <w:szCs w:val="20"/>
              </w:rPr>
              <w:t xml:space="preserve">$900</w:t>
            </w:r>
          </w:p>
        </w:tc>
      </w:tr>
      <w:tr>
        <w:tc>
          <w:tcPr>
            <w:tcW w:type="dxa" w:w="3200"/>
            <w:tcBorders>
              <w:top w:val="single" w:color="E0D4F4" w:sz="1"/>
              <w:left w:val="none"/>
              <w:bottom w:val="single" w:color="E0D4F4" w:sz="1"/>
              <w:right w:val="single" w:color="E0D4F4" w:sz="1"/>
            </w:tcBorders>
            <w:shd w:fill="F2EEF9" w:val="clear"/>
            <w:tcMar>
              <w:top w:type="dxa" w:w="110"/>
              <w:left w:type="dxa" w:w="160"/>
              <w:bottom w:type="dxa" w:w="110"/>
              <w:right w:type="dxa" w:w="160"/>
            </w:tcMar>
          </w:tcPr>
          <w:p>
            <w:r>
              <w:rPr>
                <w:rFonts w:ascii="Calibri" w:cs="Calibri" w:eastAsia="Calibri" w:hAnsi="Calibri"/>
                <w:b/>
                <w:bCs/>
                <w:color w:val="7B5CB8"/>
                <w:sz w:val="20"/>
                <w:szCs w:val="20"/>
              </w:rPr>
              <w:t xml:space="preserve">Content System</w:t>
            </w:r>
          </w:p>
        </w:tc>
        <w:tc>
          <w:tcPr>
            <w:tcW w:type="dxa" w:w="4360"/>
            <w:tcBorders>
              <w:top w:val="single" w:color="E0D4F4" w:sz="1"/>
              <w:left w:val="none"/>
              <w:bottom w:val="single" w:color="E0D4F4" w:sz="1"/>
              <w:right w:val="single" w:color="E0D4F4" w:sz="1"/>
            </w:tcBorders>
            <w:shd w:fill="F2EEF9" w:val="clear"/>
            <w:tcMar>
              <w:top w:type="dxa" w:w="110"/>
              <w:left w:type="dxa" w:w="160"/>
              <w:bottom w:type="dxa" w:w="110"/>
              <w:right w:type="dxa" w:w="160"/>
            </w:tcMar>
          </w:tcPr>
          <w:p>
            <w:r>
              <w:rPr>
                <w:rFonts w:ascii="Calibri" w:cs="Calibri" w:eastAsia="Calibri" w:hAnsi="Calibri"/>
                <w:color w:val="1A1025"/>
                <w:sz w:val="20"/>
                <w:szCs w:val="20"/>
              </w:rPr>
              <w:t xml:space="preserve">Content planning workflow and structure</w:t>
            </w:r>
          </w:p>
        </w:tc>
        <w:tc>
          <w:tcPr>
            <w:tcW w:type="dxa" w:w="1800"/>
            <w:tcBorders>
              <w:top w:val="single" w:color="E0D4F4" w:sz="1"/>
              <w:left w:val="none"/>
              <w:bottom w:val="single" w:color="E0D4F4" w:sz="1"/>
              <w:right w:val="none"/>
            </w:tcBorders>
            <w:shd w:fill="F2EEF9" w:val="clear"/>
            <w:tcMar>
              <w:top w:type="dxa" w:w="110"/>
              <w:left w:type="dxa" w:w="140"/>
              <w:bottom w:type="dxa" w:w="110"/>
              <w:right w:type="dxa" w:w="140"/>
            </w:tcMar>
          </w:tcPr>
          <w:p>
            <w:pPr>
              <w:jc w:val="center"/>
            </w:pPr>
            <w:r>
              <w:rPr>
                <w:rFonts w:ascii="Calibri" w:cs="Calibri" w:eastAsia="Calibri" w:hAnsi="Calibri"/>
                <w:b/>
                <w:bCs/>
                <w:color w:val="5A3A8A"/>
                <w:sz w:val="20"/>
                <w:szCs w:val="20"/>
              </w:rPr>
              <w:t>$500</w:t>
            </w:r>
          </w:p>
        </w:tc>
      </w:tr>
      <w:tr>
        <w:tc>
          <w:tcPr>
            <w:tcW w:type="dxa" w:w="3200"/>
            <w:tcBorders>
              <w:top w:val="single" w:color="E0D4F4" w:sz="1"/>
              <w:left w:val="none"/>
              <w:bottom w:val="single" w:color="E0D4F4" w:sz="1"/>
              <w:right w:val="single" w:color="E0D4F4" w:sz="1"/>
            </w:tcBorders>
            <w:shd w:fill="F8F6FF" w:val="clear"/>
            <w:tcMar>
              <w:top w:type="dxa" w:w="110"/>
              <w:left w:type="dxa" w:w="160"/>
              <w:bottom w:type="dxa" w:w="110"/>
              <w:right w:type="dxa" w:w="160"/>
            </w:tcMar>
          </w:tcPr>
          <w:p>
            <w:r>
              <w:rPr>
                <w:rFonts w:ascii="Calibri" w:cs="Calibri" w:eastAsia="Calibri" w:hAnsi="Calibri"/>
                <w:b/>
                <w:bCs/>
                <w:color w:val="7B5CB8"/>
                <w:sz w:val="20"/>
                <w:szCs w:val="20"/>
              </w:rPr>
              <w:t xml:space="preserve">Monthly Ops Retainer</w:t>
            </w:r>
          </w:p>
        </w:tc>
        <w:tc>
          <w:tcPr>
            <w:tcW w:type="dxa" w:w="4360"/>
            <w:tcBorders>
              <w:top w:val="single" w:color="E0D4F4" w:sz="1"/>
              <w:left w:val="none"/>
              <w:bottom w:val="single" w:color="E0D4F4" w:sz="1"/>
              <w:right w:val="single" w:color="E0D4F4" w:sz="1"/>
            </w:tcBorders>
            <w:shd w:fill="F8F6FF" w:val="clear"/>
            <w:tcMar>
              <w:top w:type="dxa" w:w="110"/>
              <w:left w:type="dxa" w:w="160"/>
              <w:bottom w:type="dxa" w:w="110"/>
              <w:right w:type="dxa" w:w="160"/>
            </w:tcMar>
          </w:tcPr>
          <w:p>
            <w:r>
              <w:rPr>
                <w:rFonts w:ascii="Calibri" w:cs="Calibri" w:eastAsia="Calibri" w:hAnsi="Calibri"/>
                <w:color w:val="1A1025"/>
                <w:sz w:val="20"/>
                <w:szCs w:val="20"/>
              </w:rPr>
              <w:t xml:space="preserve">Ongoing system support and maintenance</w:t>
            </w:r>
          </w:p>
        </w:tc>
        <w:tc>
          <w:tcPr>
            <w:tcW w:type="dxa" w:w="1800"/>
            <w:tcBorders>
              <w:top w:val="single" w:color="E0D4F4" w:sz="1"/>
              <w:left w:val="none"/>
              <w:bottom w:val="single" w:color="E0D4F4" w:sz="1"/>
              <w:right w:val="none"/>
            </w:tcBorders>
            <w:shd w:fill="F8F6FF" w:val="clear"/>
            <w:tcMar>
              <w:top w:type="dxa" w:w="110"/>
              <w:left w:type="dxa" w:w="140"/>
              <w:bottom w:type="dxa" w:w="110"/>
              <w:right w:type="dxa" w:w="140"/>
            </w:tcMar>
          </w:tcPr>
          <w:p>
            <w:pPr>
              <w:jc w:val="center"/>
            </w:pPr>
            <w:r>
              <w:rPr>
                <w:rFonts w:ascii="Calibri" w:cs="Calibri" w:eastAsia="Calibri" w:hAnsi="Calibri"/>
                <w:b/>
                <w:bCs/>
                <w:color w:val="5A3A8A"/>
                <w:sz w:val="20"/>
                <w:szCs w:val="20"/>
              </w:rPr>
              <w:t>Quoted (scope-based)</w:t>
            </w:r>
          </w:p>
        </w:tc>
      </w:tr>
      <w:tr>
        <w:tc>
          <w:tcPr>
            <w:tcW w:type="dxa" w:w="3200"/>
            <w:tcBorders>
              <w:top w:val="single" w:color="E0D4F4" w:sz="1"/>
              <w:left w:val="none"/>
              <w:bottom w:val="single" w:color="E0D4F4" w:sz="1"/>
              <w:right w:val="single" w:color="E0D4F4" w:sz="1"/>
            </w:tcBorders>
            <w:shd w:fill="F2EEF9" w:val="clear"/>
            <w:tcMar>
              <w:top w:type="dxa" w:w="110"/>
              <w:left w:type="dxa" w:w="160"/>
              <w:bottom w:type="dxa" w:w="110"/>
              <w:right w:type="dxa" w:w="160"/>
            </w:tcMar>
          </w:tcPr>
          <w:p>
            <w:r>
              <w:rPr>
                <w:rFonts w:ascii="Calibri" w:cs="Calibri" w:eastAsia="Calibri" w:hAnsi="Calibri"/>
                <w:b/>
                <w:bCs/>
                <w:color w:val="7B5CB8"/>
                <w:sz w:val="20"/>
                <w:szCs w:val="20"/>
              </w:rPr>
              <w:t xml:space="preserve">Additional Revisions</w:t>
            </w:r>
          </w:p>
        </w:tc>
        <w:tc>
          <w:tcPr>
            <w:tcW w:type="dxa" w:w="4360"/>
            <w:tcBorders>
              <w:top w:val="single" w:color="E0D4F4" w:sz="1"/>
              <w:left w:val="none"/>
              <w:bottom w:val="single" w:color="E0D4F4" w:sz="1"/>
              <w:right w:val="single" w:color="E0D4F4" w:sz="1"/>
            </w:tcBorders>
            <w:shd w:fill="F2EEF9" w:val="clear"/>
            <w:tcMar>
              <w:top w:type="dxa" w:w="110"/>
              <w:left w:type="dxa" w:w="160"/>
              <w:bottom w:type="dxa" w:w="110"/>
              <w:right w:type="dxa" w:w="160"/>
            </w:tcMar>
          </w:tcPr>
          <w:p>
            <w:r>
              <w:rPr>
                <w:rFonts w:ascii="Calibri" w:cs="Calibri" w:eastAsia="Calibri" w:hAnsi="Calibri"/>
                <w:color w:val="1A1025"/>
                <w:sz w:val="20"/>
                <w:szCs w:val="20"/>
              </w:rPr>
              <w:t xml:space="preserve">Extra revision rounds beyond package limit</w:t>
            </w:r>
          </w:p>
        </w:tc>
        <w:tc>
          <w:tcPr>
            <w:tcW w:type="dxa" w:w="1800"/>
            <w:tcBorders>
              <w:top w:val="single" w:color="E0D4F4" w:sz="1"/>
              <w:left w:val="none"/>
              <w:bottom w:val="single" w:color="E0D4F4" w:sz="1"/>
              <w:right w:val="none"/>
            </w:tcBorders>
            <w:shd w:fill="F2EEF9" w:val="clear"/>
            <w:tcMar>
              <w:top w:type="dxa" w:w="110"/>
              <w:left w:type="dxa" w:w="140"/>
              <w:bottom w:type="dxa" w:w="110"/>
              <w:right w:type="dxa" w:w="140"/>
            </w:tcMar>
          </w:tcPr>
          <w:p>
            <w:pPr>
              <w:jc w:val="center"/>
            </w:pPr>
            <w:r>
              <w:rPr>
                <w:rFonts w:ascii="Calibri" w:cs="Calibri" w:eastAsia="Calibri" w:hAnsi="Calibri"/>
                <w:b/>
                <w:bCs/>
                <w:color w:val="5A3A8A"/>
                <w:sz w:val="20"/>
                <w:szCs w:val="20"/>
              </w:rPr>
              <w:t>Quoted separately</w:t>
            </w:r>
          </w:p>
        </w:tc>
      </w:tr>
      <w:tr>
        <w:tc>
          <w:tcPr>
            <w:tcW w:type="dxa" w:w="3200"/>
            <w:tcBorders>
              <w:top w:val="single" w:color="E0D4F4" w:sz="1"/>
              <w:left w:val="none"/>
              <w:bottom w:val="single" w:color="E0D4F4" w:sz="1"/>
              <w:right w:val="single" w:color="E0D4F4" w:sz="1"/>
            </w:tcBorders>
            <w:shd w:fill="F8F6FF" w:val="clear"/>
            <w:tcMar>
              <w:top w:type="dxa" w:w="110"/>
              <w:left w:type="dxa" w:w="160"/>
              <w:bottom w:type="dxa" w:w="110"/>
              <w:right w:type="dxa" w:w="160"/>
            </w:tcMar>
          </w:tcPr>
          <w:p>
            <w:r>
              <w:rPr>
                <w:rFonts w:ascii="Calibri" w:cs="Calibri" w:eastAsia="Calibri" w:hAnsi="Calibri"/>
                <w:b/>
                <w:bCs/>
                <w:color w:val="7B5CB8"/>
                <w:sz w:val="20"/>
                <w:szCs w:val="20"/>
              </w:rPr>
              <w:t xml:space="preserve">Additional Automations</w:t>
            </w:r>
          </w:p>
        </w:tc>
        <w:tc>
          <w:tcPr>
            <w:tcW w:type="dxa" w:w="4360"/>
            <w:tcBorders>
              <w:top w:val="single" w:color="E0D4F4" w:sz="1"/>
              <w:left w:val="none"/>
              <w:bottom w:val="single" w:color="E0D4F4" w:sz="1"/>
              <w:right w:val="single" w:color="E0D4F4" w:sz="1"/>
            </w:tcBorders>
            <w:shd w:fill="F8F6FF" w:val="clear"/>
            <w:tcMar>
              <w:top w:type="dxa" w:w="110"/>
              <w:left w:type="dxa" w:w="160"/>
              <w:bottom w:type="dxa" w:w="110"/>
              <w:right w:type="dxa" w:w="160"/>
            </w:tcMar>
          </w:tcPr>
          <w:p>
            <w:r>
              <w:rPr>
                <w:rFonts w:ascii="Calibri" w:cs="Calibri" w:eastAsia="Calibri" w:hAnsi="Calibri"/>
                <w:color w:val="1A1025"/>
                <w:sz w:val="20"/>
                <w:szCs w:val="20"/>
              </w:rPr>
              <w:t xml:space="preserve">Beyond package scope — quoted per workflow</w:t>
            </w:r>
          </w:p>
        </w:tc>
        <w:tc>
          <w:tcPr>
            <w:tcW w:type="dxa" w:w="1800"/>
            <w:tcBorders>
              <w:top w:val="single" w:color="E0D4F4" w:sz="1"/>
              <w:left w:val="none"/>
              <w:bottom w:val="single" w:color="E0D4F4" w:sz="1"/>
              <w:right w:val="none"/>
            </w:tcBorders>
            <w:shd w:fill="F8F6FF" w:val="clear"/>
            <w:tcMar>
              <w:top w:type="dxa" w:w="110"/>
              <w:left w:type="dxa" w:w="140"/>
              <w:bottom w:type="dxa" w:w="110"/>
              <w:right w:type="dxa" w:w="140"/>
            </w:tcMar>
          </w:tcPr>
          <w:p>
            <w:pPr>
              <w:jc w:val="center"/>
            </w:pPr>
            <w:r>
              <w:rPr>
                <w:rFonts w:ascii="Calibri" w:cs="Calibri" w:eastAsia="Calibri" w:hAnsi="Calibri"/>
                <w:b/>
                <w:bCs/>
                <w:color w:val="5A3A8A"/>
                <w:sz w:val="20"/>
                <w:szCs w:val="20"/>
              </w:rPr>
              <w:t xml:space="preserve">Quoted</w:t>
            </w:r>
          </w:p>
        </w:tc>
      </w:tr>
      <w:tr>
        <w:tc>
          <w:tcPr>
            <w:tcW w:type="dxa" w:w="3200"/>
            <w:tcBorders>
              <w:top w:val="single" w:color="E0D4F4" w:sz="1"/>
              <w:left w:val="none"/>
              <w:bottom w:val="single" w:color="E0D4F4" w:sz="1"/>
              <w:right w:val="single" w:color="E0D4F4" w:sz="1"/>
            </w:tcBorders>
            <w:shd w:fill="F2EEF9" w:val="clear"/>
            <w:tcMar>
              <w:top w:type="dxa" w:w="110"/>
              <w:left w:type="dxa" w:w="160"/>
              <w:bottom w:type="dxa" w:w="110"/>
              <w:right w:type="dxa" w:w="160"/>
            </w:tcMar>
          </w:tcPr>
          <w:p>
            <w:r>
              <w:rPr>
                <w:rFonts w:ascii="Calibri" w:cs="Calibri" w:eastAsia="Calibri" w:hAnsi="Calibri"/>
                <w:b/>
                <w:bCs/>
                <w:color w:val="7B5CB8"/>
                <w:sz w:val="20"/>
                <w:szCs w:val="20"/>
              </w:rPr>
              <w:t xml:space="preserve">Additional Dashboards / SOPs</w:t>
            </w:r>
          </w:p>
        </w:tc>
        <w:tc>
          <w:tcPr>
            <w:tcW w:type="dxa" w:w="4360"/>
            <w:tcBorders>
              <w:top w:val="single" w:color="E0D4F4" w:sz="1"/>
              <w:left w:val="none"/>
              <w:bottom w:val="single" w:color="E0D4F4" w:sz="1"/>
              <w:right w:val="single" w:color="E0D4F4" w:sz="1"/>
            </w:tcBorders>
            <w:shd w:fill="F2EEF9" w:val="clear"/>
            <w:tcMar>
              <w:top w:type="dxa" w:w="110"/>
              <w:left w:type="dxa" w:w="160"/>
              <w:bottom w:type="dxa" w:w="110"/>
              <w:right w:type="dxa" w:w="160"/>
            </w:tcMar>
          </w:tcPr>
          <w:p>
            <w:r>
              <w:rPr>
                <w:rFonts w:ascii="Calibri" w:cs="Calibri" w:eastAsia="Calibri" w:hAnsi="Calibri"/>
                <w:color w:val="1A1025"/>
                <w:sz w:val="20"/>
                <w:szCs w:val="20"/>
              </w:rPr>
              <w:t xml:space="preserve">Beyond package scope</w:t>
            </w:r>
          </w:p>
        </w:tc>
        <w:tc>
          <w:tcPr>
            <w:tcW w:type="dxa" w:w="1800"/>
            <w:tcBorders>
              <w:top w:val="single" w:color="E0D4F4" w:sz="1"/>
              <w:left w:val="none"/>
              <w:bottom w:val="single" w:color="E0D4F4" w:sz="1"/>
              <w:right w:val="none"/>
            </w:tcBorders>
            <w:shd w:fill="F2EEF9" w:val="clear"/>
            <w:tcMar>
              <w:top w:type="dxa" w:w="110"/>
              <w:left w:type="dxa" w:w="140"/>
              <w:bottom w:type="dxa" w:w="110"/>
              <w:right w:type="dxa" w:w="140"/>
            </w:tcMar>
          </w:tcPr>
          <w:p>
            <w:pPr>
              <w:jc w:val="center"/>
            </w:pPr>
            <w:r>
              <w:rPr>
                <w:rFonts w:ascii="Calibri" w:cs="Calibri" w:eastAsia="Calibri" w:hAnsi="Calibri"/>
                <w:b/>
                <w:bCs/>
                <w:color w:val="5A3A8A"/>
                <w:sz w:val="20"/>
                <w:szCs w:val="20"/>
              </w:rPr>
              <w:t xml:space="preserve">Quoted</w:t>
            </w:r>
          </w:p>
        </w:tc>
      </w:tr>
    </w:tbl>
    <w:p>
      <w:pPr>
        <w:spacing w:after="200"/>
      </w:pPr>
    </w:p>
    <w:p>
      <w:pPr>
        <w:pBdr>
          <w:bottom w:val="single" w:color="C4A8F0" w:sz="4" w:space="3"/>
        </w:pBdr>
        <w:spacing w:after="120" w:before="340"/>
      </w:pPr>
      <w:r>
        <w:rPr>
          <w:rFonts w:ascii="Calibri" w:cs="Calibri" w:eastAsia="Calibri" w:hAnsi="Calibri"/>
          <w:b/>
          <w:bCs/>
          <w:color w:val="5A3A8A"/>
          <w:spacing w:val="40"/>
          <w:sz w:val="20"/>
          <w:szCs w:val="20"/>
        </w:rPr>
        <w:t xml:space="preserve">HOW A PROJECT WORKS</w:t>
      </w:r>
    </w:p>
    <w:p>
      <w:pPr>
        <w:spacing w:after="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
        <w:gridCol w:w="8960"/>
      </w:tblGrid>
      <w:tr>
        <w:tc>
          <w:tcPr>
            <w:tcW w:type="dxa" w:w="400"/>
            <w:tcBorders>
              <w:top w:val="none"/>
              <w:left w:val="none"/>
              <w:bottom w:val="none"/>
              <w:right w:val="none"/>
            </w:tcBorders>
            <w:shd w:fill="5A3A8A" w:val="clear"/>
            <w:tcMar>
              <w:top w:type="dxa" w:w="140"/>
              <w:left w:type="dxa" w:w="100"/>
              <w:bottom w:type="dxa" w:w="140"/>
              <w:right w:type="dxa" w:w="100"/>
            </w:tcMar>
            <w:vAlign w:val="center"/>
          </w:tcPr>
          <w:p>
            <w:pPr>
              <w:jc w:val="center"/>
            </w:pPr>
            <w:r>
              <w:rPr>
                <w:rFonts w:ascii="Calibri" w:cs="Calibri" w:eastAsia="Calibri" w:hAnsi="Calibri"/>
                <w:b/>
                <w:bCs/>
                <w:color w:val="FFFFFF"/>
                <w:sz w:val="22"/>
                <w:szCs w:val="22"/>
              </w:rPr>
              <w:t xml:space="preserve">1</w:t>
            </w:r>
          </w:p>
        </w:tc>
        <w:tc>
          <w:tcPr>
            <w:tcW w:type="dxa" w:w="8960"/>
            <w:tcBorders>
              <w:top w:val="single" w:color="E0D4F4" w:sz="1"/>
              <w:left w:val="none"/>
              <w:bottom w:val="single" w:color="E0D4F4" w:sz="1"/>
              <w:right w:val="none"/>
            </w:tcBorders>
            <w:shd w:fill="F2EEF9" w:val="clear"/>
            <w:tcMar>
              <w:top w:type="dxa" w:w="140"/>
              <w:left w:type="dxa" w:w="200"/>
              <w:bottom w:type="dxa" w:w="140"/>
              <w:right w:type="dxa" w:w="160"/>
            </w:tcMar>
          </w:tcPr>
          <w:p>
            <w:pPr>
              <w:spacing w:after="40"/>
            </w:pPr>
            <w:r>
              <w:rPr>
                <w:rFonts w:ascii="Calibri" w:cs="Calibri" w:eastAsia="Calibri" w:hAnsi="Calibri"/>
                <w:b/>
                <w:bCs/>
                <w:color w:val="7B5CB8"/>
                <w:sz w:val="21"/>
                <w:szCs w:val="21"/>
              </w:rPr>
              <w:t xml:space="preserve">Discovery &amp; Scope Alignment</w:t>
            </w:r>
          </w:p>
          <w:p>
            <w:pPr>
              <w:spacing w:after="0"/>
            </w:pPr>
            <w:r>
              <w:rPr>
                <w:rFonts w:ascii="Calibri" w:cs="Calibri" w:eastAsia="Calibri" w:hAnsi="Calibri"/>
                <w:color w:val="1A1025"/>
                <w:sz w:val="20"/>
                <w:szCs w:val="20"/>
              </w:rPr>
              <w:t xml:space="preserve">We review your current setup, tools, and workflows. Identify the key bottlenecks and priorities. Confirm the right package and scope. Output: final scope + pricing confirmation.</w:t>
            </w:r>
          </w:p>
        </w:tc>
      </w:tr>
    </w:tbl>
    <w:p>
      <w:pPr>
        <w:spacing w:after="8"/>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
        <w:gridCol w:w="8960"/>
      </w:tblGrid>
      <w:tr>
        <w:tc>
          <w:tcPr>
            <w:tcW w:type="dxa" w:w="400"/>
            <w:tcBorders>
              <w:top w:val="none"/>
              <w:left w:val="none"/>
              <w:bottom w:val="none"/>
              <w:right w:val="none"/>
            </w:tcBorders>
            <w:shd w:fill="5A3A8A" w:val="clear"/>
            <w:tcMar>
              <w:top w:type="dxa" w:w="140"/>
              <w:left w:type="dxa" w:w="100"/>
              <w:bottom w:type="dxa" w:w="140"/>
              <w:right w:type="dxa" w:w="100"/>
            </w:tcMar>
            <w:vAlign w:val="center"/>
          </w:tcPr>
          <w:p>
            <w:pPr>
              <w:jc w:val="center"/>
            </w:pPr>
            <w:r>
              <w:rPr>
                <w:rFonts w:ascii="Calibri" w:cs="Calibri" w:eastAsia="Calibri" w:hAnsi="Calibri"/>
                <w:b/>
                <w:bCs/>
                <w:color w:val="FFFFFF"/>
                <w:sz w:val="22"/>
                <w:szCs w:val="22"/>
              </w:rPr>
              <w:t xml:space="preserve">2</w:t>
            </w:r>
          </w:p>
        </w:tc>
        <w:tc>
          <w:tcPr>
            <w:tcW w:type="dxa" w:w="8960"/>
            <w:tcBorders>
              <w:top w:val="single" w:color="E0D4F4" w:sz="1"/>
              <w:left w:val="none"/>
              <w:bottom w:val="single" w:color="E0D4F4" w:sz="1"/>
              <w:right w:val="none"/>
            </w:tcBorders>
            <w:shd w:fill="F8F6FF" w:val="clear"/>
            <w:tcMar>
              <w:top w:type="dxa" w:w="140"/>
              <w:left w:type="dxa" w:w="200"/>
              <w:bottom w:type="dxa" w:w="140"/>
              <w:right w:type="dxa" w:w="160"/>
            </w:tcMar>
          </w:tcPr>
          <w:p>
            <w:pPr>
              <w:spacing w:after="40"/>
            </w:pPr>
            <w:r>
              <w:rPr>
                <w:rFonts w:ascii="Calibri" w:cs="Calibri" w:eastAsia="Calibri" w:hAnsi="Calibri"/>
                <w:b/>
                <w:bCs/>
                <w:color w:val="7B5CB8"/>
                <w:sz w:val="21"/>
                <w:szCs w:val="21"/>
              </w:rPr>
              <w:t xml:space="preserve">Project Confirmation &amp; 50% Deposit</w:t>
            </w:r>
          </w:p>
          <w:p>
            <w:pPr>
              <w:spacing w:after="0"/>
            </w:pPr>
            <w:r>
              <w:rPr>
                <w:rFonts w:ascii="Calibri" w:cs="Calibri" w:eastAsia="Calibri" w:hAnsi="Calibri"/>
                <w:color w:val="1A1025"/>
                <w:sz w:val="20"/>
                <w:szCs w:val="20"/>
              </w:rPr>
              <w:t xml:space="preserve">50% deposit secures the project. Work does not begin until both the signed agreement and deposit are received.</w:t>
            </w:r>
          </w:p>
        </w:tc>
      </w:tr>
    </w:tbl>
    <w:p>
      <w:pPr>
        <w:spacing w:after="8"/>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
        <w:gridCol w:w="8960"/>
      </w:tblGrid>
      <w:tr>
        <w:tc>
          <w:tcPr>
            <w:tcW w:type="dxa" w:w="400"/>
            <w:tcBorders>
              <w:top w:val="none"/>
              <w:left w:val="none"/>
              <w:bottom w:val="none"/>
              <w:right w:val="none"/>
            </w:tcBorders>
            <w:shd w:fill="5A3A8A" w:val="clear"/>
            <w:tcMar>
              <w:top w:type="dxa" w:w="140"/>
              <w:left w:type="dxa" w:w="100"/>
              <w:bottom w:type="dxa" w:w="140"/>
              <w:right w:type="dxa" w:w="100"/>
            </w:tcMar>
            <w:vAlign w:val="center"/>
          </w:tcPr>
          <w:p>
            <w:pPr>
              <w:jc w:val="center"/>
            </w:pPr>
            <w:r>
              <w:rPr>
                <w:rFonts w:ascii="Calibri" w:cs="Calibri" w:eastAsia="Calibri" w:hAnsi="Calibri"/>
                <w:b/>
                <w:bCs/>
                <w:color w:val="FFFFFF"/>
                <w:sz w:val="22"/>
                <w:szCs w:val="22"/>
              </w:rPr>
              <w:t xml:space="preserve">3</w:t>
            </w:r>
          </w:p>
        </w:tc>
        <w:tc>
          <w:tcPr>
            <w:tcW w:type="dxa" w:w="8960"/>
            <w:tcBorders>
              <w:top w:val="single" w:color="E0D4F4" w:sz="1"/>
              <w:left w:val="none"/>
              <w:bottom w:val="single" w:color="E0D4F4" w:sz="1"/>
              <w:right w:val="none"/>
            </w:tcBorders>
            <w:shd w:fill="F2EEF9" w:val="clear"/>
            <w:tcMar>
              <w:top w:type="dxa" w:w="140"/>
              <w:left w:type="dxa" w:w="200"/>
              <w:bottom w:type="dxa" w:w="140"/>
              <w:right w:type="dxa" w:w="160"/>
            </w:tcMar>
          </w:tcPr>
          <w:p>
            <w:pPr>
              <w:spacing w:after="40"/>
            </w:pPr>
            <w:r>
              <w:rPr>
                <w:rFonts w:ascii="Calibri" w:cs="Calibri" w:eastAsia="Calibri" w:hAnsi="Calibri"/>
                <w:b/>
                <w:bCs/>
                <w:color w:val="7B5CB8"/>
                <w:sz w:val="21"/>
                <w:szCs w:val="21"/>
              </w:rPr>
              <w:t xml:space="preserve">System Build</w:t>
            </w:r>
          </w:p>
          <w:p>
            <w:pPr>
              <w:spacing w:after="0"/>
            </w:pPr>
            <w:r>
              <w:rPr>
                <w:rFonts w:ascii="Calibri" w:cs="Calibri" w:eastAsia="Calibri" w:hAnsi="Calibri"/>
                <w:color w:val="1A1025"/>
                <w:sz w:val="20"/>
                <w:szCs w:val="20"/>
              </w:rPr>
              <w:t xml:space="preserve">Backend is designed and built. Workflows organized and implemented. Dashboards and documentation created. Timeline depends on scope and client responsiveness.</w:t>
            </w:r>
          </w:p>
        </w:tc>
      </w:tr>
    </w:tbl>
    <w:p>
      <w:pPr>
        <w:spacing w:after="8"/>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
        <w:gridCol w:w="8960"/>
      </w:tblGrid>
      <w:tr>
        <w:tc>
          <w:tcPr>
            <w:tcW w:type="dxa" w:w="400"/>
            <w:tcBorders>
              <w:top w:val="none"/>
              <w:left w:val="none"/>
              <w:bottom w:val="none"/>
              <w:right w:val="none"/>
            </w:tcBorders>
            <w:shd w:fill="5A3A8A" w:val="clear"/>
            <w:tcMar>
              <w:top w:type="dxa" w:w="140"/>
              <w:left w:type="dxa" w:w="100"/>
              <w:bottom w:type="dxa" w:w="140"/>
              <w:right w:type="dxa" w:w="100"/>
            </w:tcMar>
            <w:vAlign w:val="center"/>
          </w:tcPr>
          <w:p>
            <w:pPr>
              <w:jc w:val="center"/>
            </w:pPr>
            <w:r>
              <w:rPr>
                <w:rFonts w:ascii="Calibri" w:cs="Calibri" w:eastAsia="Calibri" w:hAnsi="Calibri"/>
                <w:b/>
                <w:bCs/>
                <w:color w:val="FFFFFF"/>
                <w:sz w:val="22"/>
                <w:szCs w:val="22"/>
              </w:rPr>
              <w:t xml:space="preserve">4</w:t>
            </w:r>
          </w:p>
        </w:tc>
        <w:tc>
          <w:tcPr>
            <w:tcW w:type="dxa" w:w="8960"/>
            <w:tcBorders>
              <w:top w:val="single" w:color="E0D4F4" w:sz="1"/>
              <w:left w:val="none"/>
              <w:bottom w:val="single" w:color="E0D4F4" w:sz="1"/>
              <w:right w:val="none"/>
            </w:tcBorders>
            <w:shd w:fill="F8F6FF" w:val="clear"/>
            <w:tcMar>
              <w:top w:type="dxa" w:w="140"/>
              <w:left w:type="dxa" w:w="200"/>
              <w:bottom w:type="dxa" w:w="140"/>
              <w:right w:type="dxa" w:w="160"/>
            </w:tcMar>
          </w:tcPr>
          <w:p>
            <w:pPr>
              <w:spacing w:after="40"/>
            </w:pPr>
            <w:r>
              <w:rPr>
                <w:rFonts w:ascii="Calibri" w:cs="Calibri" w:eastAsia="Calibri" w:hAnsi="Calibri"/>
                <w:b/>
                <w:bCs/>
                <w:color w:val="7B5CB8"/>
                <w:sz w:val="21"/>
                <w:szCs w:val="21"/>
              </w:rPr>
              <w:t xml:space="preserve">Review &amp; Revisions</w:t>
            </w:r>
          </w:p>
          <w:p>
            <w:pPr>
              <w:spacing w:after="0"/>
            </w:pPr>
            <w:r>
              <w:rPr>
                <w:rFonts w:ascii="Calibri" w:cs="Calibri" w:eastAsia="Calibri" w:hAnsi="Calibri"/>
                <w:color w:val="1A1025"/>
                <w:sz w:val="20"/>
                <w:szCs w:val="20"/>
              </w:rPr>
              <w:t>Client reviews the complete system. Revisions are applied within package limits. Additional revisions beyond scope are billed at Quoted separately and require written approval.</w:t>
            </w:r>
          </w:p>
        </w:tc>
      </w:tr>
    </w:tbl>
    <w:p>
      <w:pPr>
        <w:spacing w:after="8"/>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
        <w:gridCol w:w="8960"/>
      </w:tblGrid>
      <w:tr>
        <w:tc>
          <w:tcPr>
            <w:tcW w:type="dxa" w:w="400"/>
            <w:tcBorders>
              <w:top w:val="none"/>
              <w:left w:val="none"/>
              <w:bottom w:val="none"/>
              <w:right w:val="none"/>
            </w:tcBorders>
            <w:shd w:fill="5A3A8A" w:val="clear"/>
            <w:tcMar>
              <w:top w:type="dxa" w:w="140"/>
              <w:left w:type="dxa" w:w="100"/>
              <w:bottom w:type="dxa" w:w="140"/>
              <w:right w:type="dxa" w:w="100"/>
            </w:tcMar>
            <w:vAlign w:val="center"/>
          </w:tcPr>
          <w:p>
            <w:pPr>
              <w:jc w:val="center"/>
            </w:pPr>
            <w:r>
              <w:rPr>
                <w:rFonts w:ascii="Calibri" w:cs="Calibri" w:eastAsia="Calibri" w:hAnsi="Calibri"/>
                <w:b/>
                <w:bCs/>
                <w:color w:val="FFFFFF"/>
                <w:sz w:val="22"/>
                <w:szCs w:val="22"/>
              </w:rPr>
              <w:t xml:space="preserve">5</w:t>
            </w:r>
          </w:p>
        </w:tc>
        <w:tc>
          <w:tcPr>
            <w:tcW w:type="dxa" w:w="8960"/>
            <w:tcBorders>
              <w:top w:val="single" w:color="E0D4F4" w:sz="1"/>
              <w:left w:val="none"/>
              <w:bottom w:val="single" w:color="E0D4F4" w:sz="1"/>
              <w:right w:val="none"/>
            </w:tcBorders>
            <w:shd w:fill="F2EEF9" w:val="clear"/>
            <w:tcMar>
              <w:top w:type="dxa" w:w="140"/>
              <w:left w:type="dxa" w:w="200"/>
              <w:bottom w:type="dxa" w:w="140"/>
              <w:right w:type="dxa" w:w="160"/>
            </w:tcMar>
          </w:tcPr>
          <w:p>
            <w:pPr>
              <w:spacing w:after="40"/>
            </w:pPr>
            <w:r>
              <w:rPr>
                <w:rFonts w:ascii="Calibri" w:cs="Calibri" w:eastAsia="Calibri" w:hAnsi="Calibri"/>
                <w:b/>
                <w:bCs/>
                <w:color w:val="7B5CB8"/>
                <w:sz w:val="21"/>
                <w:szCs w:val="21"/>
              </w:rPr>
              <w:t xml:space="preserve">Final Delivery</w:t>
            </w:r>
          </w:p>
          <w:p>
            <w:pPr>
              <w:spacing w:after="0"/>
            </w:pPr>
            <w:r>
              <w:rPr>
                <w:rFonts w:ascii="Calibri" w:cs="Calibri" w:eastAsia="Calibri" w:hAnsi="Calibri"/>
                <w:color w:val="1A1025"/>
                <w:sz w:val="20"/>
                <w:szCs w:val="20"/>
              </w:rPr>
              <w:t xml:space="preserve">Final system is delivered and handed over via Loom walkthrough or live call. Remaining 50% is due before access is transferred.</w:t>
            </w:r>
          </w:p>
        </w:tc>
      </w:tr>
    </w:tbl>
    <w:p>
      <w:pPr>
        <w:spacing w:after="8"/>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
        <w:gridCol w:w="8960"/>
      </w:tblGrid>
      <w:tr>
        <w:tc>
          <w:tcPr>
            <w:tcW w:type="dxa" w:w="400"/>
            <w:tcBorders>
              <w:top w:val="none"/>
              <w:left w:val="none"/>
              <w:bottom w:val="none"/>
              <w:right w:val="none"/>
            </w:tcBorders>
            <w:shd w:fill="5A3A8A" w:val="clear"/>
            <w:tcMar>
              <w:top w:type="dxa" w:w="140"/>
              <w:left w:type="dxa" w:w="100"/>
              <w:bottom w:type="dxa" w:w="140"/>
              <w:right w:type="dxa" w:w="100"/>
            </w:tcMar>
            <w:vAlign w:val="center"/>
          </w:tcPr>
          <w:p>
            <w:pPr>
              <w:jc w:val="center"/>
            </w:pPr>
            <w:r>
              <w:rPr>
                <w:rFonts w:ascii="Calibri" w:cs="Calibri" w:eastAsia="Calibri" w:hAnsi="Calibri"/>
                <w:b/>
                <w:bCs/>
                <w:color w:val="FFFFFF"/>
                <w:sz w:val="22"/>
                <w:szCs w:val="22"/>
              </w:rPr>
              <w:t xml:space="preserve">6</w:t>
            </w:r>
          </w:p>
        </w:tc>
        <w:tc>
          <w:tcPr>
            <w:tcW w:type="dxa" w:w="8960"/>
            <w:tcBorders>
              <w:top w:val="single" w:color="E0D4F4" w:sz="1"/>
              <w:left w:val="none"/>
              <w:bottom w:val="single" w:color="E0D4F4" w:sz="1"/>
              <w:right w:val="none"/>
            </w:tcBorders>
            <w:shd w:fill="F8F6FF" w:val="clear"/>
            <w:tcMar>
              <w:top w:type="dxa" w:w="140"/>
              <w:left w:type="dxa" w:w="200"/>
              <w:bottom w:type="dxa" w:w="140"/>
              <w:right w:type="dxa" w:w="160"/>
            </w:tcMar>
          </w:tcPr>
          <w:p>
            <w:pPr>
              <w:spacing w:after="40"/>
            </w:pPr>
            <w:r>
              <w:rPr>
                <w:rFonts w:ascii="Calibri" w:cs="Calibri" w:eastAsia="Calibri" w:hAnsi="Calibri"/>
                <w:b/>
                <w:bCs/>
                <w:color w:val="7B5CB8"/>
                <w:sz w:val="21"/>
                <w:szCs w:val="21"/>
              </w:rPr>
              <w:t xml:space="preserve">Post-Delivery</w:t>
            </w:r>
          </w:p>
          <w:p>
            <w:pPr>
              <w:spacing w:after="0"/>
            </w:pPr>
            <w:r>
              <w:rPr>
                <w:rFonts w:ascii="Calibri" w:cs="Calibri" w:eastAsia="Calibri" w:hAnsi="Calibri"/>
                <w:color w:val="1A1025"/>
                <w:sz w:val="20"/>
                <w:szCs w:val="20"/>
              </w:rPr>
              <w:t xml:space="preserve">Minor fixes for 3 business days after delivery. No ongoing management unless a retainer has been agreed separately.</w:t>
            </w:r>
          </w:p>
        </w:tc>
      </w:tr>
    </w:tbl>
    <w:p>
      <w:pPr>
        <w:spacing w:after="200"/>
      </w:pPr>
    </w:p>
    <w:p>
      <w:pPr>
        <w:pBdr>
          <w:bottom w:val="single" w:color="C4A8F0" w:sz="4" w:space="3"/>
        </w:pBdr>
        <w:spacing w:after="120" w:before="340"/>
      </w:pPr>
      <w:r>
        <w:rPr>
          <w:rFonts w:ascii="Calibri" w:cs="Calibri" w:eastAsia="Calibri" w:hAnsi="Calibri"/>
          <w:b/>
          <w:bCs/>
          <w:color w:val="5A3A8A"/>
          <w:spacing w:val="40"/>
          <w:sz w:val="20"/>
          <w:szCs w:val="20"/>
        </w:rPr>
        <w:t xml:space="preserve">PROJECT TERMS</w:t>
      </w:r>
    </w:p>
    <w:p>
      <w:pPr>
        <w:spacing w:after="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E0D4F4" w:sz="1"/>
              <w:left w:val="none"/>
              <w:bottom w:val="single" w:color="E0D4F4" w:sz="1"/>
              <w:right w:val="single" w:color="E0D4F4" w:sz="1"/>
            </w:tcBorders>
            <w:shd w:fill="F2EEF9" w:val="clear"/>
            <w:tcMar>
              <w:top w:type="dxa" w:w="110"/>
              <w:left w:type="dxa" w:w="160"/>
              <w:bottom w:type="dxa" w:w="110"/>
              <w:right w:type="dxa" w:w="120"/>
            </w:tcMar>
          </w:tcPr>
          <w:p>
            <w:r>
              <w:rPr>
                <w:rFonts w:ascii="Calibri" w:cs="Calibri" w:eastAsia="Calibri" w:hAnsi="Calibri"/>
                <w:b/>
                <w:bCs/>
                <w:color w:val="7B5CB8"/>
                <w:sz w:val="20"/>
                <w:szCs w:val="20"/>
              </w:rPr>
              <w:t xml:space="preserve">Payment</w:t>
            </w:r>
          </w:p>
        </w:tc>
        <w:tc>
          <w:tcPr>
            <w:tcW w:type="dxa" w:w="6560"/>
            <w:tcBorders>
              <w:top w:val="single" w:color="E0D4F4" w:sz="1"/>
              <w:left w:val="none"/>
              <w:bottom w:val="single" w:color="E0D4F4" w:sz="1"/>
              <w:right w:val="none"/>
            </w:tcBorders>
            <w:shd w:fill="F2EEF9" w:val="clear"/>
            <w:tcMar>
              <w:top w:type="dxa" w:w="110"/>
              <w:left w:type="dxa" w:w="160"/>
              <w:bottom w:type="dxa" w:w="110"/>
              <w:right w:type="dxa" w:w="160"/>
            </w:tcMar>
          </w:tcPr>
          <w:p>
            <w:r>
              <w:rPr>
                <w:rFonts w:ascii="Calibri" w:cs="Calibri" w:eastAsia="Calibri" w:hAnsi="Calibri"/>
                <w:color w:val="1A1025"/>
                <w:sz w:val="20"/>
                <w:szCs w:val="20"/>
              </w:rPr>
              <w:t xml:space="preserve">50% deposit before work begins. Remaining 50% due before final delivery. All payments via Wise. No refunds once work has started.</w:t>
            </w:r>
          </w:p>
        </w:tc>
      </w:tr>
    </w:tbl>
    <w:p>
      <w:pPr>
        <w:spacing w:after="4"/>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E0D4F4" w:sz="1"/>
              <w:left w:val="none"/>
              <w:bottom w:val="single" w:color="E0D4F4" w:sz="1"/>
              <w:right w:val="single" w:color="E0D4F4" w:sz="1"/>
            </w:tcBorders>
            <w:shd w:fill="F8F6FF" w:val="clear"/>
            <w:tcMar>
              <w:top w:type="dxa" w:w="110"/>
              <w:left w:type="dxa" w:w="160"/>
              <w:bottom w:type="dxa" w:w="110"/>
              <w:right w:type="dxa" w:w="120"/>
            </w:tcMar>
          </w:tcPr>
          <w:p>
            <w:r>
              <w:rPr>
                <w:rFonts w:ascii="Calibri" w:cs="Calibri" w:eastAsia="Calibri" w:hAnsi="Calibri"/>
                <w:b/>
                <w:bCs/>
                <w:color w:val="7B5CB8"/>
                <w:sz w:val="20"/>
                <w:szCs w:val="20"/>
              </w:rPr>
              <w:t xml:space="preserve">Currency</w:t>
            </w:r>
          </w:p>
        </w:tc>
        <w:tc>
          <w:tcPr>
            <w:tcW w:type="dxa" w:w="6560"/>
            <w:tcBorders>
              <w:top w:val="single" w:color="E0D4F4" w:sz="1"/>
              <w:left w:val="none"/>
              <w:bottom w:val="single" w:color="E0D4F4" w:sz="1"/>
              <w:right w:val="none"/>
            </w:tcBorders>
            <w:shd w:fill="F8F6FF" w:val="clear"/>
            <w:tcMar>
              <w:top w:type="dxa" w:w="110"/>
              <w:left w:type="dxa" w:w="160"/>
              <w:bottom w:type="dxa" w:w="110"/>
              <w:right w:type="dxa" w:w="160"/>
            </w:tcMar>
          </w:tcPr>
          <w:p>
            <w:r>
              <w:rPr>
                <w:rFonts w:ascii="Calibri" w:cs="Calibri" w:eastAsia="Calibri" w:hAnsi="Calibri"/>
                <w:color w:val="1A1025"/>
                <w:sz w:val="20"/>
                <w:szCs w:val="20"/>
              </w:rPr>
              <w:t xml:space="preserve">All prices are in USD. Exchange rates are not Rue Solutions' responsibility.</w:t>
            </w:r>
          </w:p>
        </w:tc>
      </w:tr>
    </w:tbl>
    <w:p>
      <w:pPr>
        <w:spacing w:after="4"/>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E0D4F4" w:sz="1"/>
              <w:left w:val="none"/>
              <w:bottom w:val="single" w:color="E0D4F4" w:sz="1"/>
              <w:right w:val="single" w:color="E0D4F4" w:sz="1"/>
            </w:tcBorders>
            <w:shd w:fill="F2EEF9" w:val="clear"/>
            <w:tcMar>
              <w:top w:type="dxa" w:w="110"/>
              <w:left w:type="dxa" w:w="160"/>
              <w:bottom w:type="dxa" w:w="110"/>
              <w:right w:type="dxa" w:w="120"/>
            </w:tcMar>
          </w:tcPr>
          <w:p>
            <w:r>
              <w:rPr>
                <w:rFonts w:ascii="Calibri" w:cs="Calibri" w:eastAsia="Calibri" w:hAnsi="Calibri"/>
                <w:b/>
                <w:bCs/>
                <w:color w:val="7B5CB8"/>
                <w:sz w:val="20"/>
                <w:szCs w:val="20"/>
              </w:rPr>
              <w:t xml:space="preserve">Scope</w:t>
            </w:r>
          </w:p>
        </w:tc>
        <w:tc>
          <w:tcPr>
            <w:tcW w:type="dxa" w:w="6560"/>
            <w:tcBorders>
              <w:top w:val="single" w:color="E0D4F4" w:sz="1"/>
              <w:left w:val="none"/>
              <w:bottom w:val="single" w:color="E0D4F4" w:sz="1"/>
              <w:right w:val="none"/>
            </w:tcBorders>
            <w:shd w:fill="F2EEF9" w:val="clear"/>
            <w:tcMar>
              <w:top w:type="dxa" w:w="110"/>
              <w:left w:type="dxa" w:w="160"/>
              <w:bottom w:type="dxa" w:w="110"/>
              <w:right w:type="dxa" w:w="160"/>
            </w:tcMar>
          </w:tcPr>
          <w:p>
            <w:r>
              <w:rPr>
                <w:rFonts w:ascii="Calibri" w:cs="Calibri" w:eastAsia="Calibri" w:hAnsi="Calibri"/>
                <w:color w:val="1A1025"/>
                <w:sz w:val="20"/>
                <w:szCs w:val="20"/>
              </w:rPr>
              <w:t xml:space="preserve">Scope is locked once the project is approved. Any additions are quoted separately and scheduled after current deliverables.</w:t>
            </w:r>
          </w:p>
        </w:tc>
      </w:tr>
    </w:tbl>
    <w:p>
      <w:pPr>
        <w:spacing w:after="4"/>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E0D4F4" w:sz="1"/>
              <w:left w:val="none"/>
              <w:bottom w:val="single" w:color="E0D4F4" w:sz="1"/>
              <w:right w:val="single" w:color="E0D4F4" w:sz="1"/>
            </w:tcBorders>
            <w:shd w:fill="F8F6FF" w:val="clear"/>
            <w:tcMar>
              <w:top w:type="dxa" w:w="110"/>
              <w:left w:type="dxa" w:w="160"/>
              <w:bottom w:type="dxa" w:w="110"/>
              <w:right w:type="dxa" w:w="120"/>
            </w:tcMar>
          </w:tcPr>
          <w:p>
            <w:r>
              <w:rPr>
                <w:rFonts w:ascii="Calibri" w:cs="Calibri" w:eastAsia="Calibri" w:hAnsi="Calibri"/>
                <w:b/>
                <w:bCs/>
                <w:color w:val="7B5CB8"/>
                <w:sz w:val="20"/>
                <w:szCs w:val="20"/>
              </w:rPr>
              <w:t xml:space="preserve">Revisions</w:t>
            </w:r>
          </w:p>
        </w:tc>
        <w:tc>
          <w:tcPr>
            <w:tcW w:type="dxa" w:w="6560"/>
            <w:tcBorders>
              <w:top w:val="single" w:color="E0D4F4" w:sz="1"/>
              <w:left w:val="none"/>
              <w:bottom w:val="single" w:color="E0D4F4" w:sz="1"/>
              <w:right w:val="none"/>
            </w:tcBorders>
            <w:shd w:fill="F8F6FF" w:val="clear"/>
            <w:tcMar>
              <w:top w:type="dxa" w:w="110"/>
              <w:left w:type="dxa" w:w="160"/>
              <w:bottom w:type="dxa" w:w="110"/>
              <w:right w:type="dxa" w:w="160"/>
            </w:tcMar>
          </w:tcPr>
          <w:p>
            <w:r>
              <w:rPr>
                <w:rFonts w:ascii="Calibri" w:cs="Calibri" w:eastAsia="Calibri" w:hAnsi="Calibri"/>
                <w:color w:val="1A1025"/>
                <w:sz w:val="20"/>
                <w:szCs w:val="20"/>
              </w:rPr>
              <w:t>Starter: 1 round. Standard: 2 rounds. Advanced: 3 rounds. Each round = one consolidated set of feedback. Additional rounds: Quoted separately.</w:t>
            </w:r>
          </w:p>
        </w:tc>
      </w:tr>
    </w:tbl>
    <w:p>
      <w:pPr>
        <w:spacing w:after="4"/>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E0D4F4" w:sz="1"/>
              <w:left w:val="none"/>
              <w:bottom w:val="single" w:color="E0D4F4" w:sz="1"/>
              <w:right w:val="single" w:color="E0D4F4" w:sz="1"/>
            </w:tcBorders>
            <w:shd w:fill="F2EEF9" w:val="clear"/>
            <w:tcMar>
              <w:top w:type="dxa" w:w="110"/>
              <w:left w:type="dxa" w:w="160"/>
              <w:bottom w:type="dxa" w:w="110"/>
              <w:right w:type="dxa" w:w="120"/>
            </w:tcMar>
          </w:tcPr>
          <w:p>
            <w:r>
              <w:rPr>
                <w:rFonts w:ascii="Calibri" w:cs="Calibri" w:eastAsia="Calibri" w:hAnsi="Calibri"/>
                <w:b/>
                <w:bCs/>
                <w:color w:val="7B5CB8"/>
                <w:sz w:val="20"/>
                <w:szCs w:val="20"/>
              </w:rPr>
              <w:t xml:space="preserve">Timeline</w:t>
            </w:r>
          </w:p>
        </w:tc>
        <w:tc>
          <w:tcPr>
            <w:tcW w:type="dxa" w:w="6560"/>
            <w:tcBorders>
              <w:top w:val="single" w:color="E0D4F4" w:sz="1"/>
              <w:left w:val="none"/>
              <w:bottom w:val="single" w:color="E0D4F4" w:sz="1"/>
              <w:right w:val="none"/>
            </w:tcBorders>
            <w:shd w:fill="F2EEF9" w:val="clear"/>
            <w:tcMar>
              <w:top w:type="dxa" w:w="110"/>
              <w:left w:type="dxa" w:w="160"/>
              <w:bottom w:type="dxa" w:w="110"/>
              <w:right w:type="dxa" w:w="160"/>
            </w:tcMar>
          </w:tcPr>
          <w:p>
            <w:r>
              <w:rPr>
                <w:rFonts w:ascii="Calibri" w:cs="Calibri" w:eastAsia="Calibri" w:hAnsi="Calibri"/>
                <w:color w:val="1A1025"/>
                <w:sz w:val="20"/>
                <w:szCs w:val="20"/>
              </w:rPr>
              <w:t xml:space="preserve">Timelines begin once deposit + signed agreement are received. Client delays (slow feedback, missing access) extend the timeline by equivalent time.</w:t>
            </w:r>
          </w:p>
        </w:tc>
      </w:tr>
    </w:tbl>
    <w:p>
      <w:pPr>
        <w:spacing w:after="4"/>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E0D4F4" w:sz="1"/>
              <w:left w:val="none"/>
              <w:bottom w:val="single" w:color="E0D4F4" w:sz="1"/>
              <w:right w:val="single" w:color="E0D4F4" w:sz="1"/>
            </w:tcBorders>
            <w:shd w:fill="F8F6FF" w:val="clear"/>
            <w:tcMar>
              <w:top w:type="dxa" w:w="110"/>
              <w:left w:type="dxa" w:w="160"/>
              <w:bottom w:type="dxa" w:w="110"/>
              <w:right w:type="dxa" w:w="120"/>
            </w:tcMar>
          </w:tcPr>
          <w:p>
            <w:r>
              <w:rPr>
                <w:rFonts w:ascii="Calibri" w:cs="Calibri" w:eastAsia="Calibri" w:hAnsi="Calibri"/>
                <w:b/>
                <w:bCs/>
                <w:color w:val="7B5CB8"/>
                <w:sz w:val="20"/>
                <w:szCs w:val="20"/>
              </w:rPr>
              <w:t xml:space="preserve">Client Responsiveness</w:t>
            </w:r>
          </w:p>
        </w:tc>
        <w:tc>
          <w:tcPr>
            <w:tcW w:type="dxa" w:w="6560"/>
            <w:tcBorders>
              <w:top w:val="single" w:color="E0D4F4" w:sz="1"/>
              <w:left w:val="none"/>
              <w:bottom w:val="single" w:color="E0D4F4" w:sz="1"/>
              <w:right w:val="none"/>
            </w:tcBorders>
            <w:shd w:fill="F8F6FF" w:val="clear"/>
            <w:tcMar>
              <w:top w:type="dxa" w:w="110"/>
              <w:left w:type="dxa" w:w="160"/>
              <w:bottom w:type="dxa" w:w="110"/>
              <w:right w:type="dxa" w:w="160"/>
            </w:tcMar>
          </w:tcPr>
          <w:p>
            <w:r>
              <w:rPr>
                <w:rFonts w:ascii="Calibri" w:cs="Calibri" w:eastAsia="Calibri" w:hAnsi="Calibri"/>
                <w:color w:val="1A1025"/>
                <w:sz w:val="20"/>
                <w:szCs w:val="20"/>
              </w:rPr>
              <w:t xml:space="preserve">Clients must respond within 48 business hours. Unresponsive for 7+ business days = project paused. Reactivation fee may apply.</w:t>
            </w:r>
          </w:p>
        </w:tc>
      </w:tr>
    </w:tbl>
    <w:p>
      <w:pPr>
        <w:spacing w:after="4"/>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E0D4F4" w:sz="1"/>
              <w:left w:val="none"/>
              <w:bottom w:val="single" w:color="E0D4F4" w:sz="1"/>
              <w:right w:val="single" w:color="E0D4F4" w:sz="1"/>
            </w:tcBorders>
            <w:shd w:fill="F2EEF9" w:val="clear"/>
            <w:tcMar>
              <w:top w:type="dxa" w:w="110"/>
              <w:left w:type="dxa" w:w="160"/>
              <w:bottom w:type="dxa" w:w="110"/>
              <w:right w:type="dxa" w:w="120"/>
            </w:tcMar>
          </w:tcPr>
          <w:p>
            <w:r>
              <w:rPr>
                <w:rFonts w:ascii="Calibri" w:cs="Calibri" w:eastAsia="Calibri" w:hAnsi="Calibri"/>
                <w:b/>
                <w:bCs/>
                <w:color w:val="7B5CB8"/>
                <w:sz w:val="20"/>
                <w:szCs w:val="20"/>
              </w:rPr>
              <w:t xml:space="preserve">Additional Requests</w:t>
            </w:r>
          </w:p>
        </w:tc>
        <w:tc>
          <w:tcPr>
            <w:tcW w:type="dxa" w:w="6560"/>
            <w:tcBorders>
              <w:top w:val="single" w:color="E0D4F4" w:sz="1"/>
              <w:left w:val="none"/>
              <w:bottom w:val="single" w:color="E0D4F4" w:sz="1"/>
              <w:right w:val="none"/>
            </w:tcBorders>
            <w:shd w:fill="F2EEF9" w:val="clear"/>
            <w:tcMar>
              <w:top w:type="dxa" w:w="110"/>
              <w:left w:type="dxa" w:w="160"/>
              <w:bottom w:type="dxa" w:w="110"/>
              <w:right w:type="dxa" w:w="160"/>
            </w:tcMar>
          </w:tcPr>
          <w:p>
            <w:r>
              <w:rPr>
                <w:rFonts w:ascii="Calibri" w:cs="Calibri" w:eastAsia="Calibri" w:hAnsi="Calibri"/>
                <w:color w:val="1A1025"/>
                <w:sz w:val="20"/>
                <w:szCs w:val="20"/>
              </w:rPr>
              <w:t xml:space="preserve">Requests outside the agreed scope are quoted separately. Never implemented without written agreement.</w:t>
            </w:r>
          </w:p>
        </w:tc>
      </w:tr>
    </w:tbl>
    <w:p>
      <w:pPr>
        <w:spacing w:after="4"/>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E0D4F4" w:sz="1"/>
              <w:left w:val="none"/>
              <w:bottom w:val="single" w:color="E0D4F4" w:sz="1"/>
              <w:right w:val="single" w:color="E0D4F4" w:sz="1"/>
            </w:tcBorders>
            <w:shd w:fill="F8F6FF" w:val="clear"/>
            <w:tcMar>
              <w:top w:type="dxa" w:w="110"/>
              <w:left w:type="dxa" w:w="160"/>
              <w:bottom w:type="dxa" w:w="110"/>
              <w:right w:type="dxa" w:w="120"/>
            </w:tcMar>
          </w:tcPr>
          <w:p>
            <w:r>
              <w:rPr>
                <w:rFonts w:ascii="Calibri" w:cs="Calibri" w:eastAsia="Calibri" w:hAnsi="Calibri"/>
                <w:b/>
                <w:bCs/>
                <w:color w:val="7B5CB8"/>
                <w:sz w:val="20"/>
                <w:szCs w:val="20"/>
              </w:rPr>
              <w:t xml:space="preserve">Intellectual Property</w:t>
            </w:r>
          </w:p>
        </w:tc>
        <w:tc>
          <w:tcPr>
            <w:tcW w:type="dxa" w:w="6560"/>
            <w:tcBorders>
              <w:top w:val="single" w:color="E0D4F4" w:sz="1"/>
              <w:left w:val="none"/>
              <w:bottom w:val="single" w:color="E0D4F4" w:sz="1"/>
              <w:right w:val="none"/>
            </w:tcBorders>
            <w:shd w:fill="F8F6FF" w:val="clear"/>
            <w:tcMar>
              <w:top w:type="dxa" w:w="110"/>
              <w:left w:type="dxa" w:w="160"/>
              <w:bottom w:type="dxa" w:w="110"/>
              <w:right w:type="dxa" w:w="160"/>
            </w:tcMar>
          </w:tcPr>
          <w:p>
            <w:r>
              <w:rPr>
                <w:rFonts w:ascii="Calibri" w:cs="Calibri" w:eastAsia="Calibri" w:hAnsi="Calibri"/>
                <w:color w:val="1A1025"/>
                <w:sz w:val="20"/>
                <w:szCs w:val="20"/>
              </w:rPr>
              <w:t xml:space="preserve">All delivered work becomes the client's property after full payment. Rue Solutions retains the right to use the work for portfolio purposes (anonymised unless client permits).</w:t>
            </w:r>
          </w:p>
        </w:tc>
      </w:tr>
    </w:tbl>
    <w:p>
      <w:pPr>
        <w:spacing w:after="4"/>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E0D4F4" w:sz="1"/>
              <w:left w:val="none"/>
              <w:bottom w:val="single" w:color="E0D4F4" w:sz="1"/>
              <w:right w:val="single" w:color="E0D4F4" w:sz="1"/>
            </w:tcBorders>
            <w:shd w:fill="F2EEF9" w:val="clear"/>
            <w:tcMar>
              <w:top w:type="dxa" w:w="110"/>
              <w:left w:type="dxa" w:w="160"/>
              <w:bottom w:type="dxa" w:w="110"/>
              <w:right w:type="dxa" w:w="120"/>
            </w:tcMar>
          </w:tcPr>
          <w:p>
            <w:r>
              <w:rPr>
                <w:rFonts w:ascii="Calibri" w:cs="Calibri" w:eastAsia="Calibri" w:hAnsi="Calibri"/>
                <w:b/>
                <w:bCs/>
                <w:color w:val="7B5CB8"/>
                <w:sz w:val="20"/>
                <w:szCs w:val="20"/>
              </w:rPr>
              <w:t xml:space="preserve">Confidentiality</w:t>
            </w:r>
          </w:p>
        </w:tc>
        <w:tc>
          <w:tcPr>
            <w:tcW w:type="dxa" w:w="6560"/>
            <w:tcBorders>
              <w:top w:val="single" w:color="E0D4F4" w:sz="1"/>
              <w:left w:val="none"/>
              <w:bottom w:val="single" w:color="E0D4F4" w:sz="1"/>
              <w:right w:val="none"/>
            </w:tcBorders>
            <w:shd w:fill="F2EEF9" w:val="clear"/>
            <w:tcMar>
              <w:top w:type="dxa" w:w="110"/>
              <w:left w:type="dxa" w:w="160"/>
              <w:bottom w:type="dxa" w:w="110"/>
              <w:right w:type="dxa" w:w="160"/>
            </w:tcMar>
          </w:tcPr>
          <w:p>
            <w:r>
              <w:rPr>
                <w:rFonts w:ascii="Calibri" w:cs="Calibri" w:eastAsia="Calibri" w:hAnsi="Calibri"/>
                <w:color w:val="1A1025"/>
                <w:sz w:val="20"/>
                <w:szCs w:val="20"/>
              </w:rPr>
              <w:t xml:space="preserve">All client information, processes, and data are kept strictly confidential and never shared with third parties.</w:t>
            </w:r>
          </w:p>
        </w:tc>
      </w:tr>
    </w:tbl>
    <w:p>
      <w:pPr>
        <w:spacing w:after="4"/>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E0D4F4" w:sz="1"/>
              <w:left w:val="none"/>
              <w:bottom w:val="single" w:color="E0D4F4" w:sz="1"/>
              <w:right w:val="single" w:color="E0D4F4" w:sz="1"/>
            </w:tcBorders>
            <w:shd w:fill="F8F6FF" w:val="clear"/>
            <w:tcMar>
              <w:top w:type="dxa" w:w="110"/>
              <w:left w:type="dxa" w:w="160"/>
              <w:bottom w:type="dxa" w:w="110"/>
              <w:right w:type="dxa" w:w="120"/>
            </w:tcMar>
          </w:tcPr>
          <w:p>
            <w:r>
              <w:rPr>
                <w:rFonts w:ascii="Calibri" w:cs="Calibri" w:eastAsia="Calibri" w:hAnsi="Calibri"/>
                <w:b/>
                <w:bCs/>
                <w:color w:val="7B5CB8"/>
                <w:sz w:val="20"/>
                <w:szCs w:val="20"/>
              </w:rPr>
              <w:t xml:space="preserve">Liability</w:t>
            </w:r>
          </w:p>
        </w:tc>
        <w:tc>
          <w:tcPr>
            <w:tcW w:type="dxa" w:w="6560"/>
            <w:tcBorders>
              <w:top w:val="single" w:color="E0D4F4" w:sz="1"/>
              <w:left w:val="none"/>
              <w:bottom w:val="single" w:color="E0D4F4" w:sz="1"/>
              <w:right w:val="none"/>
            </w:tcBorders>
            <w:shd w:fill="F8F6FF" w:val="clear"/>
            <w:tcMar>
              <w:top w:type="dxa" w:w="110"/>
              <w:left w:type="dxa" w:w="160"/>
              <w:bottom w:type="dxa" w:w="110"/>
              <w:right w:type="dxa" w:w="160"/>
            </w:tcMar>
          </w:tcPr>
          <w:p>
            <w:r>
              <w:rPr>
                <w:rFonts w:ascii="Calibri" w:cs="Calibri" w:eastAsia="Calibri" w:hAnsi="Calibri"/>
                <w:color w:val="1A1025"/>
                <w:sz w:val="20"/>
                <w:szCs w:val="20"/>
              </w:rPr>
              <w:t xml:space="preserve">Rue Solutions is not liable for business losses, missed opportunities, or outcomes after delivery. Systems are built to specification, not guaranteed to produce specific results.</w:t>
            </w:r>
          </w:p>
        </w:tc>
      </w:tr>
    </w:tbl>
    <w:p>
      <w:pPr>
        <w:spacing w:after="4"/>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E0D4F4" w:sz="1"/>
              <w:left w:val="none"/>
              <w:bottom w:val="single" w:color="E0D4F4" w:sz="1"/>
              <w:right w:val="single" w:color="E0D4F4" w:sz="1"/>
            </w:tcBorders>
            <w:shd w:fill="F2EEF9" w:val="clear"/>
            <w:tcMar>
              <w:top w:type="dxa" w:w="110"/>
              <w:left w:type="dxa" w:w="160"/>
              <w:bottom w:type="dxa" w:w="110"/>
              <w:right w:type="dxa" w:w="120"/>
            </w:tcMar>
          </w:tcPr>
          <w:p>
            <w:r>
              <w:rPr>
                <w:rFonts w:ascii="Calibri" w:cs="Calibri" w:eastAsia="Calibri" w:hAnsi="Calibri"/>
                <w:b/>
                <w:bCs/>
                <w:color w:val="7B5CB8"/>
                <w:sz w:val="20"/>
                <w:szCs w:val="20"/>
              </w:rPr>
              <w:t xml:space="preserve">Termination</w:t>
            </w:r>
          </w:p>
        </w:tc>
        <w:tc>
          <w:tcPr>
            <w:tcW w:type="dxa" w:w="6560"/>
            <w:tcBorders>
              <w:top w:val="single" w:color="E0D4F4" w:sz="1"/>
              <w:left w:val="none"/>
              <w:bottom w:val="single" w:color="E0D4F4" w:sz="1"/>
              <w:right w:val="none"/>
            </w:tcBorders>
            <w:shd w:fill="F2EEF9" w:val="clear"/>
            <w:tcMar>
              <w:top w:type="dxa" w:w="110"/>
              <w:left w:type="dxa" w:w="160"/>
              <w:bottom w:type="dxa" w:w="110"/>
              <w:right w:type="dxa" w:w="160"/>
            </w:tcMar>
          </w:tcPr>
          <w:p>
            <w:r>
              <w:rPr>
                <w:rFonts w:ascii="Calibri" w:cs="Calibri" w:eastAsia="Calibri" w:hAnsi="Calibri"/>
                <w:color w:val="1A1025"/>
                <w:sz w:val="20"/>
                <w:szCs w:val="20"/>
              </w:rPr>
              <w:t xml:space="preserve">If the client cancels: deposit is non-refundable, completed work remains billable. If Rue Solutions cancels without cause: pro-rata refund issued, all completed work delivered within 5 days.</w:t>
            </w:r>
          </w:p>
        </w:tc>
      </w:tr>
    </w:tbl>
    <w:p>
      <w:pPr>
        <w:spacing w:after="4"/>
      </w:pPr>
    </w:p>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5A3A8A" w:val="clear"/>
            <w:tcMar>
              <w:top w:type="dxa" w:w="200"/>
              <w:left w:type="dxa" w:w="320"/>
              <w:bottom w:type="dxa" w:w="200"/>
              <w:right w:type="dxa" w:w="320"/>
            </w:tcMar>
          </w:tcPr>
          <w:p>
            <w:pPr>
              <w:spacing w:after="60"/>
              <w:jc w:val="center"/>
            </w:pPr>
            <w:r>
              <w:rPr>
                <w:rFonts w:ascii="Calibri" w:cs="Calibri" w:eastAsia="Calibri" w:hAnsi="Calibri"/>
                <w:b/>
                <w:bCs/>
                <w:color w:val="FFFFFF"/>
                <w:sz w:val="28"/>
                <w:szCs w:val="28"/>
              </w:rPr>
              <w:t xml:space="preserve">Ready to get started?</w:t>
            </w:r>
          </w:p>
          <w:p>
            <w:pPr>
              <w:spacing w:after="60"/>
              <w:jc w:val="center"/>
            </w:pPr>
            <w:r>
              <w:rPr>
                <w:rFonts w:ascii="Calibri" w:cs="Calibri" w:eastAsia="Calibri" w:hAnsi="Calibri"/>
                <w:i/>
                <w:iCs/>
                <w:color w:val="D4BBEE"/>
                <w:sz w:val="20"/>
                <w:szCs w:val="20"/>
              </w:rPr>
              <w:t xml:space="preserve">Book a free 20-minute discovery call — no commitment, just a conversation.</w:t>
            </w:r>
          </w:p>
          <w:p>
            <w:pPr>
              <w:jc w:val="center"/>
            </w:pPr>
            <w:r>
              <w:rPr>
                <w:rFonts w:ascii="Calibri" w:cs="Calibri" w:eastAsia="Calibri" w:hAnsi="Calibri"/>
                <w:color w:val="C4A8F0"/>
                <w:sz w:val="20"/>
                <w:szCs w:val="20"/>
              </w:rPr>
              <w:t xml:space="preserve">ruesolutions.com  ·  rj@ruesolutions.com</w:t>
            </w:r>
          </w:p>
        </w:tc>
      </w:tr>
    </w:tbl>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3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Rue Solutions — Systems &amp; Pricing Guide v4</dc:title>
  <dc:creator>Rue Solutions</dc:creator>
  <cp:lastModifiedBy>Un-named</cp:lastModifiedBy>
  <cp:revision>1</cp:revision>
  <dcterms:created xsi:type="dcterms:W3CDTF">2026-05-13T07:22:02.767Z</dcterms:created>
  <dcterms:modified xsi:type="dcterms:W3CDTF">2026-05-13T07:22:02.784Z</dcterms:modified>
</cp:coreProperties>
</file>

<file path=docProps/custom.xml><?xml version="1.0" encoding="utf-8"?>
<Properties xmlns="http://schemas.openxmlformats.org/officeDocument/2006/custom-properties" xmlns:vt="http://schemas.openxmlformats.org/officeDocument/2006/docPropsVTypes"/>
</file>